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46A70" w14:textId="012FC581" w:rsidR="006A2B69" w:rsidRPr="00BD18DF" w:rsidRDefault="006A2B69" w:rsidP="006A2B69">
      <w:pPr>
        <w:spacing w:after="0" w:line="240" w:lineRule="auto"/>
        <w:jc w:val="right"/>
        <w:rPr>
          <w:rFonts w:eastAsia="Calibri" w:cstheme="minorHAnsi"/>
          <w:b/>
          <w:color w:val="000000"/>
          <w:sz w:val="20"/>
          <w:szCs w:val="20"/>
        </w:rPr>
      </w:pPr>
      <w:bookmarkStart w:id="0" w:name="_Hlk535251845"/>
      <w:bookmarkEnd w:id="0"/>
      <w:r w:rsidRPr="00BD18DF">
        <w:rPr>
          <w:rFonts w:eastAsia="Calibri" w:cstheme="minorHAnsi"/>
          <w:b/>
          <w:color w:val="000000"/>
          <w:sz w:val="20"/>
          <w:szCs w:val="20"/>
        </w:rPr>
        <w:t>Document #7</w:t>
      </w:r>
    </w:p>
    <w:p w14:paraId="5A4919BE" w14:textId="77777777" w:rsidR="006A2B69" w:rsidRDefault="006A2B69" w:rsidP="006A2B69">
      <w:pPr>
        <w:spacing w:after="0" w:line="240" w:lineRule="auto"/>
        <w:jc w:val="center"/>
        <w:rPr>
          <w:rFonts w:eastAsia="Calibri" w:cs="Times New Roman"/>
          <w:b/>
          <w:color w:val="000000"/>
        </w:rPr>
      </w:pPr>
    </w:p>
    <w:p w14:paraId="4B4B8BF8" w14:textId="1DA1911F" w:rsidR="006A2B69" w:rsidRPr="00BD18DF" w:rsidRDefault="006A2B69" w:rsidP="0059773E">
      <w:pPr>
        <w:pStyle w:val="Heading1"/>
        <w:jc w:val="center"/>
        <w:rPr>
          <w:rFonts w:eastAsia="Calibri"/>
        </w:rPr>
      </w:pPr>
      <w:r w:rsidRPr="00BD18DF">
        <w:rPr>
          <w:rFonts w:eastAsia="Calibri"/>
        </w:rPr>
        <w:t>2019 ANNUAL MEETING</w:t>
      </w:r>
    </w:p>
    <w:p w14:paraId="2C45888E" w14:textId="77777777" w:rsidR="006A2B69" w:rsidRPr="00BD18DF" w:rsidRDefault="006A2B69" w:rsidP="0059773E">
      <w:pPr>
        <w:pStyle w:val="Heading1"/>
        <w:jc w:val="center"/>
        <w:rPr>
          <w:rFonts w:eastAsia="Calibri"/>
        </w:rPr>
      </w:pPr>
      <w:r w:rsidRPr="00BD18DF">
        <w:rPr>
          <w:rFonts w:eastAsia="Calibri"/>
        </w:rPr>
        <w:t>ARRL BOARD OF DIRECTORS</w:t>
      </w:r>
    </w:p>
    <w:p w14:paraId="029472CD" w14:textId="77777777" w:rsidR="006A2B69" w:rsidRPr="00BD18DF" w:rsidRDefault="006A2B69" w:rsidP="0059773E">
      <w:pPr>
        <w:pStyle w:val="Heading1"/>
        <w:jc w:val="center"/>
        <w:rPr>
          <w:rFonts w:eastAsia="Calibri"/>
        </w:rPr>
      </w:pPr>
      <w:r w:rsidRPr="00BD18DF">
        <w:rPr>
          <w:rFonts w:eastAsia="Calibri"/>
        </w:rPr>
        <w:t>Windsor, CT</w:t>
      </w:r>
    </w:p>
    <w:p w14:paraId="1404D354" w14:textId="6DE13213" w:rsidR="006A2B69" w:rsidRPr="00BD18DF" w:rsidRDefault="00E268A0" w:rsidP="0059773E">
      <w:pPr>
        <w:pStyle w:val="Heading1"/>
        <w:jc w:val="center"/>
        <w:rPr>
          <w:rFonts w:eastAsia="Calibri"/>
        </w:rPr>
      </w:pPr>
      <w:r>
        <w:rPr>
          <w:rFonts w:eastAsia="Calibri"/>
        </w:rPr>
        <w:t>July</w:t>
      </w:r>
      <w:r w:rsidR="006A2B69" w:rsidRPr="00BD18DF">
        <w:rPr>
          <w:rFonts w:eastAsia="Calibri"/>
        </w:rPr>
        <w:t xml:space="preserve"> 1</w:t>
      </w:r>
      <w:r w:rsidR="003B1D0F">
        <w:rPr>
          <w:rFonts w:eastAsia="Calibri"/>
        </w:rPr>
        <w:t>9</w:t>
      </w:r>
      <w:r w:rsidR="006A2B69" w:rsidRPr="00BD18DF">
        <w:rPr>
          <w:rFonts w:eastAsia="Calibri"/>
        </w:rPr>
        <w:t>-</w:t>
      </w:r>
      <w:r w:rsidR="003B1D0F">
        <w:rPr>
          <w:rFonts w:eastAsia="Calibri"/>
        </w:rPr>
        <w:t>20</w:t>
      </w:r>
      <w:r w:rsidR="006A2B69" w:rsidRPr="00BD18DF">
        <w:rPr>
          <w:rFonts w:eastAsia="Calibri"/>
        </w:rPr>
        <w:t>, 2019</w:t>
      </w:r>
    </w:p>
    <w:p w14:paraId="182C017B" w14:textId="77777777" w:rsidR="006A2B69" w:rsidRPr="00BD18DF" w:rsidRDefault="006A2B69" w:rsidP="0059773E">
      <w:pPr>
        <w:spacing w:after="0" w:line="240" w:lineRule="auto"/>
        <w:jc w:val="center"/>
        <w:rPr>
          <w:rFonts w:eastAsia="Calibri" w:cstheme="minorHAnsi"/>
          <w:b/>
          <w:color w:val="000000"/>
          <w:sz w:val="28"/>
          <w:szCs w:val="28"/>
        </w:rPr>
      </w:pPr>
    </w:p>
    <w:p w14:paraId="6B418C7F" w14:textId="1A8C90F4" w:rsidR="006A2B69" w:rsidRPr="00BD18DF" w:rsidRDefault="006A2B69" w:rsidP="0059773E">
      <w:pPr>
        <w:pStyle w:val="Heading2"/>
        <w:jc w:val="center"/>
        <w:rPr>
          <w:rFonts w:eastAsia="Calibri"/>
        </w:rPr>
      </w:pPr>
      <w:r w:rsidRPr="00BD18DF">
        <w:rPr>
          <w:rFonts w:eastAsia="Calibri"/>
        </w:rPr>
        <w:t>Report of the Chief Executive Officer</w:t>
      </w:r>
    </w:p>
    <w:p w14:paraId="24DD1E85" w14:textId="79A02535" w:rsidR="006A2B69" w:rsidRDefault="006A2B69" w:rsidP="006A2B69">
      <w:pPr>
        <w:rPr>
          <w:rFonts w:cs="Times New Roman"/>
          <w:szCs w:val="24"/>
        </w:rPr>
      </w:pPr>
    </w:p>
    <w:p w14:paraId="19F67E17" w14:textId="146BF0FA" w:rsidR="00664C61" w:rsidRDefault="00663286" w:rsidP="006A2B69">
      <w:pPr>
        <w:rPr>
          <w:rFonts w:cs="Times New Roman"/>
          <w:szCs w:val="24"/>
        </w:rPr>
      </w:pPr>
      <w:r>
        <w:rPr>
          <w:rFonts w:cs="Times New Roman"/>
          <w:szCs w:val="24"/>
        </w:rPr>
        <w:t>This is my second report to th</w:t>
      </w:r>
      <w:r w:rsidR="00664C61">
        <w:rPr>
          <w:rFonts w:cs="Times New Roman"/>
          <w:szCs w:val="24"/>
        </w:rPr>
        <w:t>e</w:t>
      </w:r>
      <w:r>
        <w:rPr>
          <w:rFonts w:cs="Times New Roman"/>
          <w:szCs w:val="24"/>
        </w:rPr>
        <w:t xml:space="preserve"> </w:t>
      </w:r>
      <w:r w:rsidR="0059773E">
        <w:rPr>
          <w:rFonts w:cs="Times New Roman"/>
          <w:szCs w:val="24"/>
        </w:rPr>
        <w:t>Board and</w:t>
      </w:r>
      <w:r w:rsidR="00664C61">
        <w:rPr>
          <w:rFonts w:cs="Times New Roman"/>
          <w:szCs w:val="24"/>
        </w:rPr>
        <w:t xml:space="preserve"> is a complement to the CFO report</w:t>
      </w:r>
      <w:r w:rsidR="0059773E">
        <w:rPr>
          <w:rFonts w:cs="Times New Roman"/>
          <w:szCs w:val="24"/>
        </w:rPr>
        <w:t>.  W</w:t>
      </w:r>
      <w:r w:rsidR="00664C61">
        <w:rPr>
          <w:rFonts w:cs="Times New Roman"/>
          <w:szCs w:val="24"/>
        </w:rPr>
        <w:t>here the CFO report</w:t>
      </w:r>
      <w:r w:rsidR="00FD416A">
        <w:rPr>
          <w:rFonts w:cs="Times New Roman"/>
          <w:szCs w:val="24"/>
        </w:rPr>
        <w:t xml:space="preserve"> emphasizes</w:t>
      </w:r>
      <w:r w:rsidR="00664C61">
        <w:rPr>
          <w:rFonts w:cs="Times New Roman"/>
          <w:szCs w:val="24"/>
        </w:rPr>
        <w:t xml:space="preserve"> the current state of the ARRL</w:t>
      </w:r>
      <w:r w:rsidR="00FD416A">
        <w:rPr>
          <w:rFonts w:cs="Times New Roman"/>
          <w:szCs w:val="24"/>
        </w:rPr>
        <w:t>,</w:t>
      </w:r>
      <w:r w:rsidR="00664C61">
        <w:rPr>
          <w:rFonts w:cs="Times New Roman"/>
          <w:szCs w:val="24"/>
        </w:rPr>
        <w:t xml:space="preserve"> I will report </w:t>
      </w:r>
      <w:r w:rsidR="00FD416A">
        <w:rPr>
          <w:rFonts w:cs="Times New Roman"/>
          <w:szCs w:val="24"/>
        </w:rPr>
        <w:t xml:space="preserve">changes I am implementing and </w:t>
      </w:r>
      <w:r w:rsidR="00664C61">
        <w:rPr>
          <w:rFonts w:cs="Times New Roman"/>
          <w:szCs w:val="24"/>
        </w:rPr>
        <w:t>on the future of the ARRL.</w:t>
      </w:r>
      <w:r>
        <w:rPr>
          <w:rFonts w:cs="Times New Roman"/>
          <w:szCs w:val="24"/>
        </w:rPr>
        <w:t xml:space="preserve"> </w:t>
      </w:r>
    </w:p>
    <w:p w14:paraId="73D7D6DA" w14:textId="023A6F7F" w:rsidR="00664C61" w:rsidRDefault="00664C61" w:rsidP="006A2B69">
      <w:pPr>
        <w:rPr>
          <w:rFonts w:cs="Times New Roman"/>
          <w:szCs w:val="24"/>
        </w:rPr>
      </w:pPr>
      <w:r>
        <w:rPr>
          <w:rFonts w:cs="Times New Roman"/>
          <w:szCs w:val="24"/>
        </w:rPr>
        <w:t>In my first report, I presented a snapshot of where I believed ARRL stood as an organization, where I believed the risks were, and how I intended to manage those risks.  The overarching theme was that ARRL needed to change in order to grow in its second century.</w:t>
      </w:r>
    </w:p>
    <w:p w14:paraId="5AFD1D13" w14:textId="77777777" w:rsidR="00513827" w:rsidRDefault="00664C61" w:rsidP="006A2B69">
      <w:pPr>
        <w:rPr>
          <w:rFonts w:cs="Times New Roman"/>
          <w:szCs w:val="24"/>
        </w:rPr>
      </w:pPr>
      <w:r>
        <w:rPr>
          <w:rFonts w:cs="Times New Roman"/>
          <w:szCs w:val="24"/>
        </w:rPr>
        <w:t>This report will describe</w:t>
      </w:r>
      <w:r w:rsidR="00513827">
        <w:rPr>
          <w:rFonts w:cs="Times New Roman"/>
          <w:szCs w:val="24"/>
        </w:rPr>
        <w:t xml:space="preserve"> the changes I have made, and my current assessment of the organization.</w:t>
      </w:r>
    </w:p>
    <w:p w14:paraId="0FC05413" w14:textId="34E39F44" w:rsidR="000011D5" w:rsidRDefault="00513827" w:rsidP="006A2B69">
      <w:pPr>
        <w:rPr>
          <w:rFonts w:cs="Times New Roman"/>
          <w:szCs w:val="24"/>
        </w:rPr>
      </w:pPr>
      <w:r>
        <w:rPr>
          <w:rFonts w:cs="Times New Roman"/>
          <w:szCs w:val="24"/>
        </w:rPr>
        <w:t>Major items to be covered:</w:t>
      </w:r>
      <w:r w:rsidR="00664C61">
        <w:rPr>
          <w:rFonts w:cs="Times New Roman"/>
          <w:szCs w:val="24"/>
        </w:rPr>
        <w:t xml:space="preserve">    </w:t>
      </w:r>
      <w:r w:rsidR="00663286">
        <w:rPr>
          <w:rFonts w:cs="Times New Roman"/>
          <w:szCs w:val="24"/>
        </w:rPr>
        <w:t xml:space="preserve"> </w:t>
      </w:r>
    </w:p>
    <w:p w14:paraId="6D0995A9" w14:textId="55567F9D" w:rsidR="003B1D0F" w:rsidRPr="003B1D0F" w:rsidRDefault="003B1D0F" w:rsidP="003B1D0F">
      <w:pPr>
        <w:numPr>
          <w:ilvl w:val="0"/>
          <w:numId w:val="1"/>
        </w:numPr>
        <w:rPr>
          <w:rFonts w:cs="Times New Roman"/>
          <w:szCs w:val="24"/>
        </w:rPr>
      </w:pPr>
      <w:bookmarkStart w:id="1" w:name="_Hlk14190503"/>
      <w:r w:rsidRPr="003B1D0F">
        <w:rPr>
          <w:rFonts w:cs="Times New Roman"/>
          <w:szCs w:val="24"/>
        </w:rPr>
        <w:t xml:space="preserve">The staff reorganization that I described to the Board in January was implemented on February 11, 2019 with minor changes.  </w:t>
      </w:r>
    </w:p>
    <w:p w14:paraId="23BF7533" w14:textId="218507CE" w:rsidR="003B1D0F" w:rsidRPr="003B1D0F" w:rsidRDefault="003B1D0F" w:rsidP="003B1D0F">
      <w:pPr>
        <w:numPr>
          <w:ilvl w:val="0"/>
          <w:numId w:val="1"/>
        </w:numPr>
        <w:rPr>
          <w:rFonts w:cs="Times New Roman"/>
          <w:szCs w:val="24"/>
        </w:rPr>
      </w:pPr>
      <w:r w:rsidRPr="003B1D0F">
        <w:rPr>
          <w:rFonts w:cs="Times New Roman"/>
          <w:szCs w:val="24"/>
        </w:rPr>
        <w:t xml:space="preserve">The management council has become very effective in deliberative and generative discussion.  </w:t>
      </w:r>
    </w:p>
    <w:p w14:paraId="02FFE24C" w14:textId="07892C9A" w:rsidR="003B1D0F" w:rsidRPr="003B1D0F" w:rsidRDefault="003B1D0F" w:rsidP="003B1D0F">
      <w:pPr>
        <w:numPr>
          <w:ilvl w:val="0"/>
          <w:numId w:val="1"/>
        </w:numPr>
        <w:rPr>
          <w:rFonts w:cs="Times New Roman"/>
          <w:szCs w:val="24"/>
        </w:rPr>
      </w:pPr>
      <w:r w:rsidRPr="003B1D0F">
        <w:rPr>
          <w:rFonts w:cs="Times New Roman"/>
          <w:szCs w:val="24"/>
        </w:rPr>
        <w:t xml:space="preserve">We have implemented a “lite agile process” </w:t>
      </w:r>
    </w:p>
    <w:p w14:paraId="757EA9A3" w14:textId="2FF2DB86" w:rsidR="003B1D0F" w:rsidRDefault="003B1D0F" w:rsidP="003B1D0F">
      <w:pPr>
        <w:numPr>
          <w:ilvl w:val="0"/>
          <w:numId w:val="1"/>
        </w:numPr>
        <w:rPr>
          <w:rFonts w:cs="Times New Roman"/>
          <w:szCs w:val="24"/>
        </w:rPr>
      </w:pPr>
      <w:r w:rsidRPr="003B1D0F">
        <w:rPr>
          <w:rFonts w:cs="Times New Roman"/>
          <w:szCs w:val="24"/>
        </w:rPr>
        <w:t>We are creating many fail-fast projects</w:t>
      </w:r>
    </w:p>
    <w:p w14:paraId="12DC77FA" w14:textId="2B2CE169" w:rsidR="008C09F7" w:rsidRPr="003B1D0F" w:rsidRDefault="008C09F7" w:rsidP="003B1D0F">
      <w:pPr>
        <w:numPr>
          <w:ilvl w:val="0"/>
          <w:numId w:val="1"/>
        </w:numPr>
        <w:rPr>
          <w:rFonts w:cs="Times New Roman"/>
          <w:szCs w:val="24"/>
        </w:rPr>
      </w:pPr>
      <w:r>
        <w:rPr>
          <w:rFonts w:cs="Times New Roman"/>
          <w:szCs w:val="24"/>
        </w:rPr>
        <w:t>Updated risk assessment</w:t>
      </w:r>
    </w:p>
    <w:bookmarkEnd w:id="1"/>
    <w:p w14:paraId="07DDED74" w14:textId="77777777" w:rsidR="008D55F9" w:rsidRDefault="008D55F9" w:rsidP="004D5CF6">
      <w:pPr>
        <w:pStyle w:val="Heading2"/>
      </w:pPr>
    </w:p>
    <w:p w14:paraId="26AF35FB" w14:textId="1562BC49" w:rsidR="004D5CF6" w:rsidRDefault="004D5CF6" w:rsidP="004D5CF6">
      <w:pPr>
        <w:pStyle w:val="Heading2"/>
      </w:pPr>
      <w:r w:rsidRPr="003B1D0F">
        <w:t xml:space="preserve">The staff reorganization </w:t>
      </w:r>
    </w:p>
    <w:p w14:paraId="222BEC33" w14:textId="4C1267C7" w:rsidR="0068026C" w:rsidRDefault="00513827" w:rsidP="004D5CF6">
      <w:pPr>
        <w:rPr>
          <w:rFonts w:cs="Times New Roman"/>
          <w:szCs w:val="24"/>
        </w:rPr>
      </w:pPr>
      <w:r w:rsidRPr="003B1D0F">
        <w:rPr>
          <w:rFonts w:cs="Times New Roman"/>
          <w:szCs w:val="24"/>
        </w:rPr>
        <w:t xml:space="preserve">The staff reorganization that I described to the Board in January was implemented on February 11, 2019 with minor changes.  </w:t>
      </w:r>
      <w:r w:rsidR="008C09F7">
        <w:rPr>
          <w:rFonts w:cs="Times New Roman"/>
          <w:szCs w:val="24"/>
        </w:rPr>
        <w:t xml:space="preserve">The changes </w:t>
      </w:r>
      <w:r w:rsidR="00274B14">
        <w:rPr>
          <w:rFonts w:cs="Times New Roman"/>
          <w:szCs w:val="24"/>
        </w:rPr>
        <w:t xml:space="preserve">since the January version </w:t>
      </w:r>
      <w:r w:rsidR="008C09F7">
        <w:rPr>
          <w:rFonts w:cs="Times New Roman"/>
          <w:szCs w:val="24"/>
        </w:rPr>
        <w:t>were</w:t>
      </w:r>
      <w:r w:rsidR="00274B14">
        <w:rPr>
          <w:rFonts w:cs="Times New Roman"/>
          <w:szCs w:val="24"/>
        </w:rPr>
        <w:t>:</w:t>
      </w:r>
      <w:r w:rsidR="008C09F7">
        <w:rPr>
          <w:rFonts w:cs="Times New Roman"/>
          <w:szCs w:val="24"/>
        </w:rPr>
        <w:t xml:space="preserve"> 1) moving “advocacy” to report directly to the CEO, and 2) creating a Marketing-Communication department with responsibilities over membership, marketing &amp; pub sales, and advertising.  </w:t>
      </w:r>
    </w:p>
    <w:p w14:paraId="4FE4E73C" w14:textId="63B9FBA3" w:rsidR="0068026C" w:rsidRDefault="0068026C" w:rsidP="0068026C">
      <w:pPr>
        <w:rPr>
          <w:rFonts w:cs="Times New Roman"/>
          <w:szCs w:val="24"/>
        </w:rPr>
      </w:pPr>
      <w:r>
        <w:rPr>
          <w:rFonts w:cs="Times New Roman"/>
          <w:szCs w:val="24"/>
        </w:rPr>
        <w:lastRenderedPageBreak/>
        <w:t>As a reminder, two key changes to the organization</w:t>
      </w:r>
      <w:r w:rsidR="00274B14">
        <w:rPr>
          <w:rFonts w:cs="Times New Roman"/>
          <w:szCs w:val="24"/>
        </w:rPr>
        <w:t xml:space="preserve">, as presented in January, </w:t>
      </w:r>
      <w:r>
        <w:rPr>
          <w:rFonts w:cs="Times New Roman"/>
          <w:szCs w:val="24"/>
        </w:rPr>
        <w:t xml:space="preserve">were the addition of a new Product Development Manager position (filled by Bob </w:t>
      </w:r>
      <w:proofErr w:type="spellStart"/>
      <w:r>
        <w:rPr>
          <w:rFonts w:cs="Times New Roman"/>
          <w:szCs w:val="24"/>
        </w:rPr>
        <w:t>Inderbitzen</w:t>
      </w:r>
      <w:proofErr w:type="spellEnd"/>
      <w:r>
        <w:rPr>
          <w:rFonts w:cs="Times New Roman"/>
          <w:szCs w:val="24"/>
        </w:rPr>
        <w:t xml:space="preserve">) and the consolidation of many of the current operations under the Director of </w:t>
      </w:r>
      <w:r w:rsidR="004D1C82">
        <w:rPr>
          <w:rFonts w:cs="Times New Roman"/>
          <w:szCs w:val="24"/>
        </w:rPr>
        <w:t>Op</w:t>
      </w:r>
      <w:r>
        <w:rPr>
          <w:rFonts w:cs="Times New Roman"/>
          <w:szCs w:val="24"/>
        </w:rPr>
        <w:t>erations</w:t>
      </w:r>
      <w:r w:rsidR="004D1C82">
        <w:rPr>
          <w:rFonts w:cs="Times New Roman"/>
          <w:szCs w:val="24"/>
        </w:rPr>
        <w:t xml:space="preserve"> (Norm </w:t>
      </w:r>
      <w:proofErr w:type="spellStart"/>
      <w:r w:rsidR="004D1C82">
        <w:rPr>
          <w:rFonts w:cs="Times New Roman"/>
          <w:szCs w:val="24"/>
        </w:rPr>
        <w:t>F</w:t>
      </w:r>
      <w:r w:rsidR="00AE1820">
        <w:rPr>
          <w:rFonts w:cs="Times New Roman"/>
          <w:szCs w:val="24"/>
        </w:rPr>
        <w:t>usaro</w:t>
      </w:r>
      <w:proofErr w:type="spellEnd"/>
      <w:r w:rsidR="004D1C82">
        <w:rPr>
          <w:rFonts w:cs="Times New Roman"/>
          <w:szCs w:val="24"/>
        </w:rPr>
        <w:t>)</w:t>
      </w:r>
      <w:r>
        <w:rPr>
          <w:rFonts w:cs="Times New Roman"/>
          <w:szCs w:val="24"/>
        </w:rPr>
        <w:t xml:space="preserve">. </w:t>
      </w:r>
      <w:r w:rsidR="00274B14">
        <w:rPr>
          <w:rFonts w:cs="Times New Roman"/>
          <w:szCs w:val="24"/>
        </w:rPr>
        <w:t xml:space="preserve"> Both these positions and managers are working out extremely well and are moving ARRL forward.</w:t>
      </w:r>
    </w:p>
    <w:p w14:paraId="0BD88ACF" w14:textId="6D7D2E0A" w:rsidR="00BB5562" w:rsidRDefault="00BB5562" w:rsidP="004D5CF6">
      <w:pPr>
        <w:rPr>
          <w:rFonts w:cs="Times New Roman"/>
          <w:szCs w:val="24"/>
        </w:rPr>
      </w:pPr>
      <w:r>
        <w:rPr>
          <w:rFonts w:cs="Times New Roman"/>
          <w:szCs w:val="24"/>
        </w:rPr>
        <w:t xml:space="preserve">The </w:t>
      </w:r>
      <w:r w:rsidR="005D4259">
        <w:rPr>
          <w:rFonts w:cs="Times New Roman"/>
          <w:szCs w:val="24"/>
        </w:rPr>
        <w:t xml:space="preserve">revised </w:t>
      </w:r>
      <w:r>
        <w:rPr>
          <w:rFonts w:cs="Times New Roman"/>
          <w:szCs w:val="24"/>
        </w:rPr>
        <w:t>organization chart is shown below in Figure 1, and in a full-page version as attachment 1.</w:t>
      </w:r>
    </w:p>
    <w:p w14:paraId="5FC67809" w14:textId="3C762723" w:rsidR="008C09F7" w:rsidRDefault="008C09F7" w:rsidP="004D5CF6">
      <w:pPr>
        <w:rPr>
          <w:rFonts w:cs="Times New Roman"/>
          <w:szCs w:val="24"/>
        </w:rPr>
      </w:pPr>
      <w:r>
        <w:rPr>
          <w:rFonts w:cs="Times New Roman"/>
          <w:szCs w:val="24"/>
        </w:rPr>
        <w:t xml:space="preserve">I am </w:t>
      </w:r>
      <w:r w:rsidR="00BB5562">
        <w:rPr>
          <w:rFonts w:cs="Times New Roman"/>
          <w:szCs w:val="24"/>
        </w:rPr>
        <w:t>pleased</w:t>
      </w:r>
      <w:r>
        <w:rPr>
          <w:rFonts w:cs="Times New Roman"/>
          <w:szCs w:val="24"/>
        </w:rPr>
        <w:t xml:space="preserve"> to announce that we will have a new MarCom Manager, Kathleen Callahan, starting in August.</w:t>
      </w:r>
      <w:r w:rsidR="001A0627">
        <w:rPr>
          <w:rFonts w:cs="Times New Roman"/>
          <w:szCs w:val="24"/>
        </w:rPr>
        <w:t xml:space="preserve"> </w:t>
      </w:r>
      <w:r w:rsidR="00AE1820">
        <w:rPr>
          <w:rFonts w:cs="Times New Roman"/>
          <w:szCs w:val="24"/>
        </w:rPr>
        <w:t>K</w:t>
      </w:r>
      <w:r w:rsidR="001A0627">
        <w:rPr>
          <w:rFonts w:cs="Times New Roman"/>
          <w:szCs w:val="24"/>
        </w:rPr>
        <w:t>athleen comes to us with over a decade of experience leading marketing and communications within membership organizations</w:t>
      </w:r>
      <w:r w:rsidR="008D55F9">
        <w:rPr>
          <w:rFonts w:cs="Times New Roman"/>
          <w:szCs w:val="24"/>
        </w:rPr>
        <w:t>.</w:t>
      </w:r>
      <w:r w:rsidR="001A0627">
        <w:rPr>
          <w:rFonts w:cs="Times New Roman"/>
          <w:szCs w:val="24"/>
        </w:rPr>
        <w:t xml:space="preserve"> </w:t>
      </w:r>
    </w:p>
    <w:p w14:paraId="3F181E87" w14:textId="77777777" w:rsidR="0068026C" w:rsidRDefault="0068026C" w:rsidP="004D5CF6">
      <w:pPr>
        <w:rPr>
          <w:rFonts w:cs="Times New Roman"/>
          <w:szCs w:val="24"/>
        </w:rPr>
      </w:pPr>
    </w:p>
    <w:p w14:paraId="52E246AC" w14:textId="161EA028" w:rsidR="008C09F7" w:rsidRDefault="00513827" w:rsidP="004D5CF6">
      <w:pPr>
        <w:rPr>
          <w:rFonts w:cs="Times New Roman"/>
          <w:szCs w:val="24"/>
        </w:rPr>
      </w:pPr>
      <w:r w:rsidRPr="003B1D0F">
        <w:rPr>
          <w:rFonts w:cs="Times New Roman"/>
          <w:szCs w:val="24"/>
        </w:rPr>
        <w:t xml:space="preserve">  </w:t>
      </w:r>
    </w:p>
    <w:p w14:paraId="0EAE5E09" w14:textId="4AAED1C6" w:rsidR="008C09F7" w:rsidRDefault="008C09F7" w:rsidP="004D5CF6">
      <w:pPr>
        <w:rPr>
          <w:rFonts w:cs="Times New Roman"/>
          <w:szCs w:val="24"/>
        </w:rPr>
      </w:pPr>
      <w:r w:rsidRPr="00FA4B58">
        <w:rPr>
          <w:noProof/>
        </w:rPr>
        <w:drawing>
          <wp:inline distT="0" distB="0" distL="0" distR="0" wp14:anchorId="2FB26548" wp14:editId="6739D61C">
            <wp:extent cx="5943600" cy="46672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667250"/>
                    </a:xfrm>
                    <a:prstGeom prst="rect">
                      <a:avLst/>
                    </a:prstGeom>
                    <a:noFill/>
                    <a:ln>
                      <a:noFill/>
                    </a:ln>
                  </pic:spPr>
                </pic:pic>
              </a:graphicData>
            </a:graphic>
          </wp:inline>
        </w:drawing>
      </w:r>
    </w:p>
    <w:p w14:paraId="6A2E517C" w14:textId="0DF903C0" w:rsidR="008C09F7" w:rsidRDefault="008C09F7" w:rsidP="004D5CF6">
      <w:pPr>
        <w:rPr>
          <w:rFonts w:cs="Times New Roman"/>
          <w:szCs w:val="24"/>
        </w:rPr>
      </w:pPr>
    </w:p>
    <w:p w14:paraId="2511A056" w14:textId="32F58FE1" w:rsidR="008C09F7" w:rsidRDefault="008C09F7" w:rsidP="0059773E">
      <w:pPr>
        <w:pStyle w:val="Subtitle"/>
      </w:pPr>
      <w:r>
        <w:t>Figure 1, Organization Chart</w:t>
      </w:r>
    </w:p>
    <w:p w14:paraId="42828AE8" w14:textId="2517B854" w:rsidR="008C09F7" w:rsidRDefault="008C09F7" w:rsidP="004D5CF6">
      <w:pPr>
        <w:rPr>
          <w:rFonts w:cs="Times New Roman"/>
          <w:szCs w:val="24"/>
        </w:rPr>
      </w:pPr>
    </w:p>
    <w:p w14:paraId="483345DD" w14:textId="77777777" w:rsidR="0068026C" w:rsidRDefault="0068026C" w:rsidP="0068026C">
      <w:pPr>
        <w:rPr>
          <w:rFonts w:cs="Times New Roman"/>
          <w:szCs w:val="24"/>
        </w:rPr>
      </w:pPr>
      <w:r>
        <w:rPr>
          <w:rFonts w:cs="Times New Roman"/>
          <w:szCs w:val="24"/>
        </w:rPr>
        <w:lastRenderedPageBreak/>
        <w:t>The new structure</w:t>
      </w:r>
      <w:r w:rsidRPr="003B1D0F">
        <w:rPr>
          <w:rFonts w:cs="Times New Roman"/>
          <w:szCs w:val="24"/>
        </w:rPr>
        <w:t xml:space="preserve"> seems to have been very well received</w:t>
      </w:r>
      <w:r>
        <w:rPr>
          <w:rFonts w:cs="Times New Roman"/>
          <w:szCs w:val="24"/>
        </w:rPr>
        <w:t xml:space="preserve">, and along with the management council and agile processes being implemented (described below), </w:t>
      </w:r>
      <w:r w:rsidRPr="003B1D0F">
        <w:rPr>
          <w:rFonts w:cs="Times New Roman"/>
          <w:szCs w:val="24"/>
        </w:rPr>
        <w:t>has worked very well at flattening the organization, increasing cooperation and understanding across the organization!</w:t>
      </w:r>
      <w:r>
        <w:rPr>
          <w:rFonts w:cs="Times New Roman"/>
          <w:szCs w:val="24"/>
        </w:rPr>
        <w:t xml:space="preserve">  This is not to say the changes were universally well received.  Obviously, in any organization, change is stressful, and some employees may feel that their position has been downgraded, or they may have issues with their new supervisor, but these things can be managed. </w:t>
      </w:r>
    </w:p>
    <w:p w14:paraId="783E5289" w14:textId="77777777" w:rsidR="0068026C" w:rsidRDefault="0068026C" w:rsidP="008D55F9">
      <w:pPr>
        <w:pStyle w:val="Heading2"/>
      </w:pPr>
    </w:p>
    <w:p w14:paraId="201CD43E" w14:textId="5156566C" w:rsidR="008C09F7" w:rsidRDefault="008D55F9" w:rsidP="008D55F9">
      <w:pPr>
        <w:pStyle w:val="Heading2"/>
      </w:pPr>
      <w:r w:rsidRPr="003B1D0F">
        <w:t>The management council</w:t>
      </w:r>
    </w:p>
    <w:p w14:paraId="730ADEF8" w14:textId="0F06CFEE" w:rsidR="00AA6CD7" w:rsidRDefault="00513827" w:rsidP="008D55F9">
      <w:pPr>
        <w:rPr>
          <w:rFonts w:cs="Times New Roman"/>
          <w:szCs w:val="24"/>
        </w:rPr>
      </w:pPr>
      <w:bookmarkStart w:id="2" w:name="_Hlk14193411"/>
      <w:r w:rsidRPr="008D55F9">
        <w:rPr>
          <w:rFonts w:cs="Times New Roman"/>
          <w:szCs w:val="24"/>
        </w:rPr>
        <w:t xml:space="preserve">The management council </w:t>
      </w:r>
      <w:bookmarkEnd w:id="2"/>
      <w:r w:rsidRPr="008D55F9">
        <w:rPr>
          <w:rFonts w:cs="Times New Roman"/>
          <w:szCs w:val="24"/>
        </w:rPr>
        <w:t xml:space="preserve">(MC) </w:t>
      </w:r>
      <w:r w:rsidR="008D55F9">
        <w:rPr>
          <w:rFonts w:cs="Times New Roman"/>
          <w:szCs w:val="24"/>
        </w:rPr>
        <w:t>consists of:</w:t>
      </w:r>
      <w:r w:rsidRPr="008D55F9">
        <w:rPr>
          <w:rFonts w:cs="Times New Roman"/>
          <w:szCs w:val="24"/>
        </w:rPr>
        <w:t xml:space="preserve">  Howard Michel, Diane Middleton, Kris </w:t>
      </w:r>
      <w:proofErr w:type="spellStart"/>
      <w:r w:rsidRPr="008D55F9">
        <w:rPr>
          <w:rFonts w:cs="Times New Roman"/>
          <w:szCs w:val="24"/>
        </w:rPr>
        <w:t>Bickell</w:t>
      </w:r>
      <w:proofErr w:type="spellEnd"/>
      <w:r w:rsidRPr="008D55F9">
        <w:rPr>
          <w:rFonts w:cs="Times New Roman"/>
          <w:szCs w:val="24"/>
        </w:rPr>
        <w:t xml:space="preserve">, Norm </w:t>
      </w:r>
      <w:proofErr w:type="spellStart"/>
      <w:r w:rsidRPr="008D55F9">
        <w:rPr>
          <w:rFonts w:cs="Times New Roman"/>
          <w:szCs w:val="24"/>
        </w:rPr>
        <w:t>Fusaro</w:t>
      </w:r>
      <w:proofErr w:type="spellEnd"/>
      <w:r w:rsidRPr="008D55F9">
        <w:rPr>
          <w:rFonts w:cs="Times New Roman"/>
          <w:szCs w:val="24"/>
        </w:rPr>
        <w:t xml:space="preserve">, Bob </w:t>
      </w:r>
      <w:proofErr w:type="spellStart"/>
      <w:r w:rsidRPr="008D55F9">
        <w:rPr>
          <w:rFonts w:cs="Times New Roman"/>
          <w:szCs w:val="24"/>
        </w:rPr>
        <w:t>Inderbitzen</w:t>
      </w:r>
      <w:proofErr w:type="spellEnd"/>
      <w:r w:rsidRPr="008D55F9">
        <w:rPr>
          <w:rFonts w:cs="Times New Roman"/>
          <w:szCs w:val="24"/>
        </w:rPr>
        <w:t xml:space="preserve">, Dave Isgur, Michael Keane, Carla Pereira, Diane </w:t>
      </w:r>
      <w:proofErr w:type="spellStart"/>
      <w:r w:rsidRPr="008D55F9">
        <w:rPr>
          <w:rFonts w:cs="Times New Roman"/>
          <w:szCs w:val="24"/>
        </w:rPr>
        <w:t>Petrilli</w:t>
      </w:r>
      <w:proofErr w:type="spellEnd"/>
      <w:r w:rsidRPr="008D55F9">
        <w:rPr>
          <w:rFonts w:cs="Times New Roman"/>
          <w:szCs w:val="24"/>
        </w:rPr>
        <w:t>, Becky Schoenfeld</w:t>
      </w:r>
      <w:r w:rsidR="008D55F9">
        <w:rPr>
          <w:rFonts w:cs="Times New Roman"/>
          <w:szCs w:val="24"/>
        </w:rPr>
        <w:t xml:space="preserve">.  </w:t>
      </w:r>
      <w:r w:rsidRPr="008D55F9">
        <w:rPr>
          <w:rFonts w:cs="Times New Roman"/>
          <w:szCs w:val="24"/>
        </w:rPr>
        <w:t xml:space="preserve"> </w:t>
      </w:r>
      <w:r w:rsidR="008D55F9">
        <w:rPr>
          <w:rFonts w:cs="Times New Roman"/>
          <w:szCs w:val="24"/>
        </w:rPr>
        <w:t>We meet every other week and have</w:t>
      </w:r>
      <w:r w:rsidRPr="008D55F9">
        <w:rPr>
          <w:rFonts w:cs="Times New Roman"/>
          <w:szCs w:val="24"/>
        </w:rPr>
        <w:t xml:space="preserve"> become </w:t>
      </w:r>
      <w:r w:rsidR="00AE1820">
        <w:rPr>
          <w:rFonts w:cs="Times New Roman"/>
          <w:szCs w:val="24"/>
        </w:rPr>
        <w:t xml:space="preserve">a </w:t>
      </w:r>
      <w:r w:rsidRPr="008D55F9">
        <w:rPr>
          <w:rFonts w:cs="Times New Roman"/>
          <w:szCs w:val="24"/>
        </w:rPr>
        <w:t xml:space="preserve">very effective deliberative and generative </w:t>
      </w:r>
      <w:r w:rsidR="008D55F9">
        <w:rPr>
          <w:rFonts w:cs="Times New Roman"/>
          <w:szCs w:val="24"/>
        </w:rPr>
        <w:t>body</w:t>
      </w:r>
      <w:r w:rsidRPr="008D55F9">
        <w:rPr>
          <w:rFonts w:cs="Times New Roman"/>
          <w:szCs w:val="24"/>
        </w:rPr>
        <w:t xml:space="preserve">. </w:t>
      </w:r>
      <w:r w:rsidR="008D55F9">
        <w:rPr>
          <w:rFonts w:cs="Times New Roman"/>
          <w:szCs w:val="24"/>
        </w:rPr>
        <w:t xml:space="preserve"> Once </w:t>
      </w:r>
      <w:r w:rsidR="00AE1820">
        <w:rPr>
          <w:rFonts w:cs="Times New Roman"/>
          <w:szCs w:val="24"/>
        </w:rPr>
        <w:t>K</w:t>
      </w:r>
      <w:r w:rsidR="008D55F9">
        <w:rPr>
          <w:rFonts w:cs="Times New Roman"/>
          <w:szCs w:val="24"/>
        </w:rPr>
        <w:t xml:space="preserve">athleen Callahan starts in August, she will </w:t>
      </w:r>
      <w:r w:rsidR="00AE1820">
        <w:rPr>
          <w:rFonts w:cs="Times New Roman"/>
          <w:szCs w:val="24"/>
        </w:rPr>
        <w:t>join</w:t>
      </w:r>
      <w:r w:rsidR="008D55F9">
        <w:rPr>
          <w:rFonts w:cs="Times New Roman"/>
          <w:szCs w:val="24"/>
        </w:rPr>
        <w:t xml:space="preserve"> the MC.</w:t>
      </w:r>
    </w:p>
    <w:p w14:paraId="1A68FA88" w14:textId="77777777" w:rsidR="001F7D18" w:rsidRPr="008D55F9" w:rsidRDefault="001F7D18" w:rsidP="008D55F9">
      <w:pPr>
        <w:rPr>
          <w:rFonts w:cs="Times New Roman"/>
          <w:szCs w:val="24"/>
        </w:rPr>
      </w:pPr>
    </w:p>
    <w:p w14:paraId="59367DA0" w14:textId="210BE469" w:rsidR="00513827" w:rsidRPr="003B1D0F" w:rsidRDefault="008D55F9" w:rsidP="008D55F9">
      <w:pPr>
        <w:pStyle w:val="Heading2"/>
      </w:pPr>
      <w:r>
        <w:t>L</w:t>
      </w:r>
      <w:r w:rsidRPr="003B1D0F">
        <w:t>ite agile process</w:t>
      </w:r>
    </w:p>
    <w:p w14:paraId="1A7E4343" w14:textId="1C40FCFA" w:rsidR="00513827" w:rsidRPr="003B1D0F" w:rsidRDefault="00513827" w:rsidP="008D55F9">
      <w:pPr>
        <w:rPr>
          <w:rFonts w:cs="Times New Roman"/>
          <w:szCs w:val="24"/>
        </w:rPr>
      </w:pPr>
      <w:r w:rsidRPr="003B1D0F">
        <w:rPr>
          <w:rFonts w:cs="Times New Roman"/>
          <w:szCs w:val="24"/>
        </w:rPr>
        <w:t xml:space="preserve">We have implemented a “lite agile process” with MC members filling roles as </w:t>
      </w:r>
      <w:r w:rsidRPr="003B1D0F">
        <w:rPr>
          <w:rFonts w:cs="Times New Roman"/>
          <w:szCs w:val="24"/>
          <w:u w:val="single"/>
        </w:rPr>
        <w:t>squad leader</w:t>
      </w:r>
      <w:r w:rsidRPr="003B1D0F">
        <w:rPr>
          <w:rFonts w:cs="Times New Roman"/>
          <w:szCs w:val="24"/>
        </w:rPr>
        <w:t xml:space="preserve">, </w:t>
      </w:r>
      <w:r w:rsidRPr="003B1D0F">
        <w:rPr>
          <w:rFonts w:cs="Times New Roman"/>
          <w:szCs w:val="24"/>
          <w:u w:val="single"/>
        </w:rPr>
        <w:t>tribe leader</w:t>
      </w:r>
      <w:r w:rsidRPr="003B1D0F">
        <w:rPr>
          <w:rFonts w:cs="Times New Roman"/>
          <w:szCs w:val="24"/>
        </w:rPr>
        <w:t xml:space="preserve"> and </w:t>
      </w:r>
      <w:r w:rsidRPr="003B1D0F">
        <w:rPr>
          <w:rFonts w:cs="Times New Roman"/>
          <w:szCs w:val="24"/>
          <w:u w:val="single"/>
        </w:rPr>
        <w:t>chapter leader</w:t>
      </w:r>
      <w:r w:rsidRPr="003B1D0F">
        <w:rPr>
          <w:rFonts w:cs="Times New Roman"/>
          <w:szCs w:val="24"/>
        </w:rPr>
        <w:t xml:space="preserve"> simultaneously.  (</w:t>
      </w:r>
      <w:r w:rsidR="0059773E">
        <w:rPr>
          <w:rFonts w:cs="Times New Roman"/>
          <w:szCs w:val="24"/>
        </w:rPr>
        <w:t>N</w:t>
      </w:r>
      <w:r w:rsidRPr="003B1D0F">
        <w:rPr>
          <w:rFonts w:cs="Times New Roman"/>
          <w:szCs w:val="24"/>
        </w:rPr>
        <w:t xml:space="preserve">ote leader, not manager) </w:t>
      </w:r>
    </w:p>
    <w:p w14:paraId="78E71689" w14:textId="05F95D30" w:rsidR="00513827" w:rsidRPr="003B1D0F" w:rsidRDefault="001F7D18" w:rsidP="008D55F9">
      <w:pPr>
        <w:rPr>
          <w:rFonts w:cs="Times New Roman"/>
          <w:szCs w:val="24"/>
        </w:rPr>
      </w:pPr>
      <w:r>
        <w:rPr>
          <w:rFonts w:cs="Times New Roman"/>
          <w:szCs w:val="24"/>
        </w:rPr>
        <w:t xml:space="preserve">Chapter Leader: </w:t>
      </w:r>
      <w:r w:rsidR="00513827" w:rsidRPr="003B1D0F">
        <w:rPr>
          <w:rFonts w:cs="Times New Roman"/>
          <w:szCs w:val="24"/>
        </w:rPr>
        <w:t xml:space="preserve">Every functional reporting line has a chapter leader. This chapter leader must build up the right capabilities and people, equip them with the skills, tools, and standard approaches to deliver functional excellence, and ensure that they are deployed to value-creation opportunities.  </w:t>
      </w:r>
    </w:p>
    <w:p w14:paraId="5458849F" w14:textId="525C32BA" w:rsidR="00513827" w:rsidRPr="003B1D0F" w:rsidRDefault="001F7D18" w:rsidP="008D55F9">
      <w:pPr>
        <w:rPr>
          <w:rFonts w:cs="Times New Roman"/>
          <w:szCs w:val="24"/>
        </w:rPr>
      </w:pPr>
      <w:r>
        <w:rPr>
          <w:rFonts w:cs="Times New Roman"/>
          <w:szCs w:val="24"/>
        </w:rPr>
        <w:t xml:space="preserve">Tribe Leader: </w:t>
      </w:r>
      <w:r w:rsidR="00513827" w:rsidRPr="003B1D0F">
        <w:rPr>
          <w:rFonts w:cs="Times New Roman"/>
          <w:szCs w:val="24"/>
        </w:rPr>
        <w:t xml:space="preserve">Tribe leaders act as true general managers, mini-CEOs focused on value creation, growth, and serving customers. They must develop the right strategies and tactics to deliver desired business outcomes and to determine what work needs to get done, how much to invest in which efforts, and how to prioritize opportunities. </w:t>
      </w:r>
    </w:p>
    <w:p w14:paraId="62E4B588" w14:textId="77791B44" w:rsidR="00513827" w:rsidRDefault="001F7D18" w:rsidP="008D55F9">
      <w:pPr>
        <w:rPr>
          <w:rFonts w:cs="Times New Roman"/>
          <w:szCs w:val="24"/>
        </w:rPr>
      </w:pPr>
      <w:r>
        <w:rPr>
          <w:rFonts w:cs="Times New Roman"/>
          <w:szCs w:val="24"/>
        </w:rPr>
        <w:t xml:space="preserve">Squad Leader: </w:t>
      </w:r>
      <w:r w:rsidR="00513827" w:rsidRPr="003B1D0F">
        <w:rPr>
          <w:rFonts w:cs="Times New Roman"/>
          <w:szCs w:val="24"/>
        </w:rPr>
        <w:t xml:space="preserve">Squad leaders </w:t>
      </w:r>
      <w:r w:rsidR="00FD416A">
        <w:rPr>
          <w:rFonts w:cs="Times New Roman"/>
          <w:szCs w:val="24"/>
        </w:rPr>
        <w:t>are</w:t>
      </w:r>
      <w:r w:rsidR="00513827" w:rsidRPr="003B1D0F">
        <w:rPr>
          <w:rFonts w:cs="Times New Roman"/>
          <w:szCs w:val="24"/>
        </w:rPr>
        <w:t xml:space="preserve"> responsible for their projects, that is, </w:t>
      </w:r>
      <w:r w:rsidR="00FD416A">
        <w:rPr>
          <w:rFonts w:cs="Times New Roman"/>
          <w:szCs w:val="24"/>
        </w:rPr>
        <w:t xml:space="preserve">they </w:t>
      </w:r>
      <w:r w:rsidR="00513827" w:rsidRPr="003B1D0F">
        <w:rPr>
          <w:rFonts w:cs="Times New Roman"/>
          <w:szCs w:val="24"/>
        </w:rPr>
        <w:t xml:space="preserve">take the ideas we create in the MC and develop and refine goals for </w:t>
      </w:r>
      <w:r w:rsidR="00FD416A">
        <w:rPr>
          <w:rFonts w:cs="Times New Roman"/>
          <w:szCs w:val="24"/>
        </w:rPr>
        <w:t>their</w:t>
      </w:r>
      <w:r w:rsidR="00513827" w:rsidRPr="003B1D0F">
        <w:rPr>
          <w:rFonts w:cs="Times New Roman"/>
          <w:szCs w:val="24"/>
        </w:rPr>
        <w:t xml:space="preserve"> project, produce a detailed plan, coordinate requirements, and negotiate with the chapter leaders to obtain the required resources.</w:t>
      </w:r>
    </w:p>
    <w:p w14:paraId="23235286" w14:textId="77777777" w:rsidR="001F7D18" w:rsidRDefault="001F7D18" w:rsidP="008D55F9">
      <w:pPr>
        <w:rPr>
          <w:rFonts w:cs="Times New Roman"/>
          <w:szCs w:val="24"/>
        </w:rPr>
      </w:pPr>
    </w:p>
    <w:p w14:paraId="29B6ACE6" w14:textId="414F81B4" w:rsidR="001F7D18" w:rsidRPr="003B1D0F" w:rsidRDefault="001F7D18" w:rsidP="001F7D18">
      <w:pPr>
        <w:pStyle w:val="Heading2"/>
      </w:pPr>
      <w:r>
        <w:t>F</w:t>
      </w:r>
      <w:r w:rsidRPr="001F7D18">
        <w:t>ail-fast projects</w:t>
      </w:r>
    </w:p>
    <w:p w14:paraId="7B150037" w14:textId="7BEB6C1D" w:rsidR="00513827" w:rsidRDefault="00513827" w:rsidP="001F7D18">
      <w:pPr>
        <w:rPr>
          <w:rFonts w:cs="Times New Roman"/>
          <w:szCs w:val="24"/>
        </w:rPr>
      </w:pPr>
      <w:r w:rsidRPr="003B1D0F">
        <w:rPr>
          <w:rFonts w:cs="Times New Roman"/>
          <w:szCs w:val="24"/>
        </w:rPr>
        <w:t xml:space="preserve">We are creating many </w:t>
      </w:r>
      <w:bookmarkStart w:id="3" w:name="_Hlk14194182"/>
      <w:r w:rsidRPr="003B1D0F">
        <w:rPr>
          <w:rFonts w:cs="Times New Roman"/>
          <w:szCs w:val="24"/>
        </w:rPr>
        <w:t xml:space="preserve">fail-fast projects </w:t>
      </w:r>
      <w:bookmarkEnd w:id="3"/>
      <w:r w:rsidRPr="003B1D0F">
        <w:rPr>
          <w:rFonts w:cs="Times New Roman"/>
          <w:szCs w:val="24"/>
        </w:rPr>
        <w:t xml:space="preserve">managed by squad leaders. MC members, if they are not the squad leader of a </w:t>
      </w:r>
      <w:proofErr w:type="gramStart"/>
      <w:r w:rsidRPr="003B1D0F">
        <w:rPr>
          <w:rFonts w:cs="Times New Roman"/>
          <w:szCs w:val="24"/>
        </w:rPr>
        <w:t>particular project</w:t>
      </w:r>
      <w:proofErr w:type="gramEnd"/>
      <w:r w:rsidRPr="003B1D0F">
        <w:rPr>
          <w:rFonts w:cs="Times New Roman"/>
          <w:szCs w:val="24"/>
        </w:rPr>
        <w:t xml:space="preserve">, are possibly a squad member on that project.  Each of them needs to seek support from others, just as </w:t>
      </w:r>
      <w:r w:rsidR="00AE1820">
        <w:rPr>
          <w:rFonts w:cs="Times New Roman"/>
          <w:szCs w:val="24"/>
        </w:rPr>
        <w:t>others</w:t>
      </w:r>
      <w:r w:rsidRPr="003B1D0F">
        <w:rPr>
          <w:rFonts w:cs="Times New Roman"/>
          <w:szCs w:val="24"/>
        </w:rPr>
        <w:t xml:space="preserve"> will be seeking support from them.</w:t>
      </w:r>
    </w:p>
    <w:p w14:paraId="02F96CA4" w14:textId="58CA19A2" w:rsidR="00BC34A3" w:rsidRPr="00BC34A3" w:rsidRDefault="00F6410C" w:rsidP="00BC34A3">
      <w:pPr>
        <w:rPr>
          <w:rFonts w:cs="Times New Roman"/>
          <w:szCs w:val="24"/>
        </w:rPr>
      </w:pPr>
      <w:r>
        <w:rPr>
          <w:rFonts w:cs="Times New Roman"/>
          <w:szCs w:val="24"/>
        </w:rPr>
        <w:t>H</w:t>
      </w:r>
      <w:r w:rsidR="00BC34A3" w:rsidRPr="00BC34A3">
        <w:rPr>
          <w:rFonts w:cs="Times New Roman"/>
          <w:szCs w:val="24"/>
        </w:rPr>
        <w:t>ere are a few new approaches we are taking at ARRL.</w:t>
      </w:r>
    </w:p>
    <w:p w14:paraId="5126A3A4" w14:textId="219B7DA1" w:rsidR="006D4FA3" w:rsidRDefault="006D4FA3" w:rsidP="00F0248E">
      <w:pPr>
        <w:pStyle w:val="ListBullet2"/>
      </w:pPr>
      <w:r>
        <w:t xml:space="preserve">“On the Air” – planned to be a bi-monthly print and digital magazine targeting new hams, and a slightly different version targeting students.  </w:t>
      </w:r>
    </w:p>
    <w:p w14:paraId="35C971E5" w14:textId="5DF9BF24" w:rsidR="00BC34A3" w:rsidRPr="006D4FA3" w:rsidRDefault="00BC34A3" w:rsidP="00F0248E">
      <w:pPr>
        <w:pStyle w:val="ListBullet2"/>
      </w:pPr>
      <w:r w:rsidRPr="006D4FA3">
        <w:lastRenderedPageBreak/>
        <w:t>“ARRL’s So Now What?” – a bi-weekly podcast that offers information and advice for those just starting their journey into Amateur Radio. In addition to the podcast, we have also set up an email address and question submission form that many new hams are already taking advantage of in order to get their specific questions answered.</w:t>
      </w:r>
    </w:p>
    <w:p w14:paraId="7AA66FC0" w14:textId="119F824F" w:rsidR="00BC34A3" w:rsidRPr="006D4FA3" w:rsidRDefault="00BC34A3" w:rsidP="00F0248E">
      <w:pPr>
        <w:pStyle w:val="ListBullet2"/>
      </w:pPr>
      <w:r w:rsidRPr="006D4FA3">
        <w:t>“What is Ham Radio” video – the Lifelong Learning, QST and Communications department</w:t>
      </w:r>
      <w:r w:rsidR="00AE1820">
        <w:t>s</w:t>
      </w:r>
      <w:r w:rsidRPr="006D4FA3">
        <w:t xml:space="preserve"> have all been involved in writing and producing a new video that explains the varied elements of this hobby/avocation to non-hams.</w:t>
      </w:r>
    </w:p>
    <w:p w14:paraId="3BDEA5C6" w14:textId="2F56C839" w:rsidR="00FD416A" w:rsidRDefault="006D4FA3" w:rsidP="00F0248E">
      <w:pPr>
        <w:pStyle w:val="ListBullet2"/>
      </w:pPr>
      <w:r w:rsidRPr="006D4FA3">
        <w:t>A new</w:t>
      </w:r>
      <w:r w:rsidR="00BC34A3" w:rsidRPr="006D4FA3">
        <w:t xml:space="preserve"> ad campaign in </w:t>
      </w:r>
      <w:r w:rsidRPr="006D4FA3">
        <w:t>which</w:t>
      </w:r>
      <w:r w:rsidR="00BC34A3" w:rsidRPr="006D4FA3">
        <w:t xml:space="preserve"> “Radio Communications” takes the lead, not ARRL.  </w:t>
      </w:r>
      <w:r w:rsidRPr="006D4FA3">
        <w:t xml:space="preserve">It </w:t>
      </w:r>
      <w:r w:rsidR="00BC34A3" w:rsidRPr="006D4FA3">
        <w:t>emphasiz</w:t>
      </w:r>
      <w:r w:rsidRPr="006D4FA3">
        <w:t>es</w:t>
      </w:r>
      <w:r w:rsidR="00BC34A3" w:rsidRPr="006D4FA3">
        <w:t xml:space="preserve"> Skills, Service and Discovery.  These are ideas that should appeal to potential hams.</w:t>
      </w:r>
    </w:p>
    <w:p w14:paraId="7FE282EC" w14:textId="67B9D75A" w:rsidR="00BC34A3" w:rsidRPr="006D4FA3" w:rsidRDefault="00FD416A" w:rsidP="00FD416A">
      <w:pPr>
        <w:pStyle w:val="ListBullet2"/>
      </w:pPr>
      <w:r>
        <w:t xml:space="preserve">New approaches to adverting (described below). </w:t>
      </w:r>
      <w:r w:rsidR="00BC34A3" w:rsidRPr="006D4FA3">
        <w:t xml:space="preserve"> </w:t>
      </w:r>
    </w:p>
    <w:p w14:paraId="77B6E5A3" w14:textId="76312303" w:rsidR="00BC34A3" w:rsidRDefault="00BC34A3" w:rsidP="00BC34A3">
      <w:pPr>
        <w:rPr>
          <w:rFonts w:cs="Times New Roman"/>
          <w:szCs w:val="24"/>
        </w:rPr>
      </w:pPr>
    </w:p>
    <w:p w14:paraId="0953DAB5" w14:textId="77777777" w:rsidR="0035520D" w:rsidRDefault="0035520D" w:rsidP="0035520D">
      <w:pPr>
        <w:pStyle w:val="Heading2"/>
      </w:pPr>
      <w:r>
        <w:t>Change</w:t>
      </w:r>
    </w:p>
    <w:p w14:paraId="71B4A8B0" w14:textId="713E1BE9" w:rsidR="005A097A" w:rsidRDefault="0035520D" w:rsidP="0035520D">
      <w:r w:rsidRPr="0035520D">
        <w:t xml:space="preserve">Change in the organization will be innovative evolution rather than revolution.  Nothing that we do must disrupt the successful products and services that we currently have.  But neither should todays operations block our evolution to excel in the future.  Graphically such a philosophy would look like Figure </w:t>
      </w:r>
      <w:r>
        <w:t>2</w:t>
      </w:r>
      <w:r w:rsidRPr="0035520D">
        <w:t>.</w:t>
      </w:r>
      <w:r>
        <w:t xml:space="preserve">  A quick look at the timeline on Figure 2 shows that</w:t>
      </w:r>
      <w:r w:rsidR="00FC2C37">
        <w:t xml:space="preserve"> outside of the Management Council,</w:t>
      </w:r>
      <w:r>
        <w:t xml:space="preserve"> much of ARRL is still operating as it has in the past</w:t>
      </w:r>
      <w:r w:rsidR="00FC2C37">
        <w:t>.  Communications of change needs to be reemphasized throughout ARRL.</w:t>
      </w:r>
      <w:r>
        <w:t xml:space="preserve">  </w:t>
      </w:r>
    </w:p>
    <w:p w14:paraId="08D962E6" w14:textId="77777777" w:rsidR="0035520D" w:rsidRPr="0035520D" w:rsidRDefault="0035520D" w:rsidP="0035520D"/>
    <w:p w14:paraId="4E7D4A77" w14:textId="07FBAED6" w:rsidR="005A097A" w:rsidRDefault="005A097A" w:rsidP="005A097A">
      <w:pPr>
        <w:pStyle w:val="Heading2"/>
        <w:jc w:val="center"/>
      </w:pPr>
      <w:r>
        <w:rPr>
          <w:rFonts w:ascii="Times New Roman" w:hAnsi="Times New Roman" w:cs="Times New Roman"/>
          <w:noProof/>
          <w:sz w:val="24"/>
          <w:szCs w:val="24"/>
        </w:rPr>
        <w:drawing>
          <wp:inline distT="0" distB="0" distL="0" distR="0" wp14:anchorId="0984175C" wp14:editId="2B80D1C1">
            <wp:extent cx="4572635" cy="3429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635" cy="3429000"/>
                    </a:xfrm>
                    <a:prstGeom prst="rect">
                      <a:avLst/>
                    </a:prstGeom>
                    <a:noFill/>
                  </pic:spPr>
                </pic:pic>
              </a:graphicData>
            </a:graphic>
          </wp:inline>
        </w:drawing>
      </w:r>
    </w:p>
    <w:p w14:paraId="5D6EF36D" w14:textId="16A3AB79" w:rsidR="005A097A" w:rsidRPr="005A097A" w:rsidRDefault="005A097A" w:rsidP="005A097A">
      <w:pPr>
        <w:pStyle w:val="Subtitle"/>
      </w:pPr>
      <w:r>
        <w:t>Figure 2, Implementation Plan</w:t>
      </w:r>
    </w:p>
    <w:p w14:paraId="25B42020" w14:textId="77777777" w:rsidR="005A097A" w:rsidRDefault="005A097A" w:rsidP="00B95CF7">
      <w:pPr>
        <w:pStyle w:val="Heading2"/>
      </w:pPr>
    </w:p>
    <w:p w14:paraId="08967319" w14:textId="68086914" w:rsidR="00513827" w:rsidRDefault="00B95CF7" w:rsidP="00B95CF7">
      <w:pPr>
        <w:pStyle w:val="Heading2"/>
      </w:pPr>
      <w:r>
        <w:t>Risk assessment</w:t>
      </w:r>
    </w:p>
    <w:p w14:paraId="2AE294CE" w14:textId="50521C18" w:rsidR="00513827" w:rsidRPr="00B95CF7" w:rsidRDefault="00B95CF7" w:rsidP="00153263">
      <w:pPr>
        <w:rPr>
          <w:rFonts w:cs="Times New Roman"/>
          <w:szCs w:val="24"/>
        </w:rPr>
      </w:pPr>
      <w:r w:rsidRPr="00B95CF7">
        <w:rPr>
          <w:rFonts w:cs="Times New Roman"/>
          <w:szCs w:val="24"/>
        </w:rPr>
        <w:t xml:space="preserve">In January, I described a risk management strategy illustrated by a “fever chart.”   A fever chart graphically illustrates the importance of an item to the organization (potential impact) and the likelihood of the item failing.   Figure </w:t>
      </w:r>
      <w:r w:rsidR="005A097A">
        <w:rPr>
          <w:rFonts w:cs="Times New Roman"/>
          <w:szCs w:val="24"/>
        </w:rPr>
        <w:t>3</w:t>
      </w:r>
      <w:r w:rsidRPr="00B95CF7">
        <w:rPr>
          <w:rFonts w:cs="Times New Roman"/>
          <w:szCs w:val="24"/>
        </w:rPr>
        <w:t xml:space="preserve"> illustrates my initial assessment of the organization.  </w:t>
      </w:r>
    </w:p>
    <w:p w14:paraId="7AE19748" w14:textId="64A74DBC" w:rsidR="00D867D4" w:rsidRDefault="00D867D4" w:rsidP="00D867D4">
      <w:pPr>
        <w:rPr>
          <w:rFonts w:cs="Times New Roman"/>
          <w:szCs w:val="24"/>
        </w:rPr>
      </w:pPr>
      <w:r w:rsidRPr="00B95CF7">
        <w:rPr>
          <w:rFonts w:cs="Times New Roman"/>
          <w:szCs w:val="24"/>
        </w:rPr>
        <w:t xml:space="preserve">When looking at a fever chart, items in the upper right are critical to the organization, </w:t>
      </w:r>
      <w:proofErr w:type="gramStart"/>
      <w:r w:rsidRPr="00B95CF7">
        <w:rPr>
          <w:rFonts w:cs="Times New Roman"/>
          <w:szCs w:val="24"/>
        </w:rPr>
        <w:t>and also</w:t>
      </w:r>
      <w:proofErr w:type="gramEnd"/>
      <w:r w:rsidRPr="00B95CF7">
        <w:rPr>
          <w:rFonts w:cs="Times New Roman"/>
          <w:szCs w:val="24"/>
        </w:rPr>
        <w:t xml:space="preserve"> most likely to have negative consequences.   These are the items that represent the highest risk to the organization.  Items in the lower left are less important to the organization, </w:t>
      </w:r>
      <w:proofErr w:type="gramStart"/>
      <w:r w:rsidRPr="00B95CF7">
        <w:rPr>
          <w:rFonts w:cs="Times New Roman"/>
          <w:szCs w:val="24"/>
        </w:rPr>
        <w:t>and also</w:t>
      </w:r>
      <w:proofErr w:type="gramEnd"/>
      <w:r w:rsidRPr="00B95CF7">
        <w:rPr>
          <w:rFonts w:cs="Times New Roman"/>
          <w:szCs w:val="24"/>
        </w:rPr>
        <w:t xml:space="preserve"> less likely to cause a problem.  They are lower risk.  Items in the red area </w:t>
      </w:r>
      <w:r w:rsidR="0034329B">
        <w:rPr>
          <w:rFonts w:cs="Times New Roman"/>
          <w:szCs w:val="24"/>
        </w:rPr>
        <w:t xml:space="preserve">(upper right) </w:t>
      </w:r>
      <w:r w:rsidRPr="00B95CF7">
        <w:rPr>
          <w:rFonts w:cs="Times New Roman"/>
          <w:szCs w:val="24"/>
        </w:rPr>
        <w:t xml:space="preserve">need to be managed or </w:t>
      </w:r>
      <w:r w:rsidR="00AE1820">
        <w:rPr>
          <w:rFonts w:cs="Times New Roman"/>
          <w:szCs w:val="24"/>
        </w:rPr>
        <w:t>addressed</w:t>
      </w:r>
      <w:r w:rsidRPr="00B95CF7">
        <w:rPr>
          <w:rFonts w:cs="Times New Roman"/>
          <w:szCs w:val="24"/>
        </w:rPr>
        <w:t xml:space="preserve">, and in doing so, they will migrate to the yellow </w:t>
      </w:r>
      <w:r w:rsidR="0034329B">
        <w:rPr>
          <w:rFonts w:cs="Times New Roman"/>
          <w:szCs w:val="24"/>
        </w:rPr>
        <w:t xml:space="preserve">(center) </w:t>
      </w:r>
      <w:r w:rsidRPr="00B95CF7">
        <w:rPr>
          <w:rFonts w:cs="Times New Roman"/>
          <w:szCs w:val="24"/>
        </w:rPr>
        <w:t xml:space="preserve">and green areas </w:t>
      </w:r>
      <w:r w:rsidR="0034329B">
        <w:rPr>
          <w:rFonts w:cs="Times New Roman"/>
          <w:szCs w:val="24"/>
        </w:rPr>
        <w:t xml:space="preserve">(lower left) </w:t>
      </w:r>
      <w:r w:rsidRPr="00B95CF7">
        <w:rPr>
          <w:rFonts w:cs="Times New Roman"/>
          <w:szCs w:val="24"/>
        </w:rPr>
        <w:t xml:space="preserve">thus reducing the risk.  Items in the yellow area must ultimately be brought into the green area. </w:t>
      </w:r>
    </w:p>
    <w:p w14:paraId="39BE0C4B" w14:textId="77777777" w:rsidR="00B95CF7" w:rsidRPr="00B95CF7" w:rsidRDefault="00B95CF7" w:rsidP="00D867D4">
      <w:pPr>
        <w:rPr>
          <w:rFonts w:cs="Times New Roman"/>
          <w:szCs w:val="24"/>
        </w:rPr>
      </w:pPr>
    </w:p>
    <w:p w14:paraId="3B7598D9" w14:textId="77777777" w:rsidR="00D867D4" w:rsidRDefault="00D867D4" w:rsidP="00D867D4">
      <w:pPr>
        <w:jc w:val="center"/>
        <w:rPr>
          <w:rFonts w:cs="Times New Roman"/>
          <w:szCs w:val="24"/>
        </w:rPr>
      </w:pPr>
      <w:r w:rsidRPr="00EC2FDE">
        <w:rPr>
          <w:rFonts w:cs="Times New Roman"/>
          <w:noProof/>
          <w:szCs w:val="24"/>
        </w:rPr>
        <w:drawing>
          <wp:inline distT="0" distB="0" distL="0" distR="0" wp14:anchorId="1BFD3A5F" wp14:editId="581917C8">
            <wp:extent cx="4673837" cy="35147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64139" cy="3582632"/>
                    </a:xfrm>
                    <a:prstGeom prst="rect">
                      <a:avLst/>
                    </a:prstGeom>
                  </pic:spPr>
                </pic:pic>
              </a:graphicData>
            </a:graphic>
          </wp:inline>
        </w:drawing>
      </w:r>
    </w:p>
    <w:p w14:paraId="297581B1" w14:textId="2CD55D45" w:rsidR="00D867D4" w:rsidRPr="0059773E" w:rsidRDefault="00D867D4" w:rsidP="0059773E">
      <w:pPr>
        <w:pStyle w:val="Subtitle"/>
        <w:rPr>
          <w:rStyle w:val="Heading3Char"/>
          <w:rFonts w:ascii="Times New Roman" w:eastAsiaTheme="minorEastAsia" w:hAnsi="Times New Roman" w:cstheme="minorBidi"/>
          <w:color w:val="5A5A5A" w:themeColor="text1" w:themeTint="A5"/>
          <w:szCs w:val="22"/>
        </w:rPr>
      </w:pPr>
      <w:r w:rsidRPr="0059773E">
        <w:rPr>
          <w:rStyle w:val="Heading3Char"/>
          <w:rFonts w:ascii="Times New Roman" w:eastAsiaTheme="minorEastAsia" w:hAnsi="Times New Roman" w:cstheme="minorBidi"/>
          <w:color w:val="5A5A5A" w:themeColor="text1" w:themeTint="A5"/>
          <w:szCs w:val="22"/>
        </w:rPr>
        <w:t xml:space="preserve">Figure </w:t>
      </w:r>
      <w:r w:rsidR="005A097A">
        <w:rPr>
          <w:rStyle w:val="Heading3Char"/>
          <w:rFonts w:asciiTheme="minorHAnsi" w:eastAsiaTheme="minorEastAsia" w:hAnsiTheme="minorHAnsi" w:cstheme="minorBidi"/>
          <w:color w:val="5A5A5A" w:themeColor="text1" w:themeTint="A5"/>
          <w:sz w:val="22"/>
          <w:szCs w:val="22"/>
        </w:rPr>
        <w:t>3</w:t>
      </w:r>
      <w:r w:rsidR="00B95CF7" w:rsidRPr="0059773E">
        <w:rPr>
          <w:rStyle w:val="Heading3Char"/>
          <w:rFonts w:ascii="Times New Roman" w:eastAsiaTheme="minorEastAsia" w:hAnsi="Times New Roman" w:cstheme="minorBidi"/>
          <w:color w:val="5A5A5A" w:themeColor="text1" w:themeTint="A5"/>
          <w:szCs w:val="22"/>
        </w:rPr>
        <w:t>, January 2019 Risk Assessment</w:t>
      </w:r>
    </w:p>
    <w:p w14:paraId="5E5F32C2" w14:textId="55B23057" w:rsidR="00D867D4" w:rsidRDefault="00D867D4" w:rsidP="00153263">
      <w:pPr>
        <w:rPr>
          <w:rFonts w:cs="Times New Roman"/>
          <w:szCs w:val="24"/>
        </w:rPr>
      </w:pPr>
    </w:p>
    <w:p w14:paraId="5156C905" w14:textId="6D8E3843" w:rsidR="0059773E" w:rsidRPr="00AD5664" w:rsidRDefault="0059773E" w:rsidP="00153263">
      <w:pPr>
        <w:rPr>
          <w:rFonts w:cs="Times New Roman"/>
          <w:szCs w:val="24"/>
        </w:rPr>
      </w:pPr>
      <w:r w:rsidRPr="00AD5664">
        <w:rPr>
          <w:rFonts w:cs="Times New Roman"/>
          <w:szCs w:val="24"/>
        </w:rPr>
        <w:t xml:space="preserve">Several things have changed since January. My current assessment is shown in Figure </w:t>
      </w:r>
      <w:r w:rsidR="005A097A">
        <w:rPr>
          <w:rFonts w:cs="Times New Roman"/>
          <w:szCs w:val="24"/>
        </w:rPr>
        <w:t>4</w:t>
      </w:r>
      <w:r w:rsidRPr="00AD5664">
        <w:rPr>
          <w:rFonts w:cs="Times New Roman"/>
          <w:szCs w:val="24"/>
        </w:rPr>
        <w:t>.  While some of these changes are transitory, they are nevertheless worthy of mention.</w:t>
      </w:r>
      <w:r w:rsidR="00AD5664" w:rsidRPr="00AD5664">
        <w:rPr>
          <w:rFonts w:cs="Times New Roman"/>
          <w:szCs w:val="24"/>
        </w:rPr>
        <w:t xml:space="preserve"> </w:t>
      </w:r>
      <w:r w:rsidR="00AD5664">
        <w:rPr>
          <w:rFonts w:cs="Times New Roman"/>
          <w:szCs w:val="24"/>
        </w:rPr>
        <w:t xml:space="preserve">By looking at Figure </w:t>
      </w:r>
      <w:r w:rsidR="00CC5BDA">
        <w:rPr>
          <w:rFonts w:cs="Times New Roman"/>
          <w:szCs w:val="24"/>
        </w:rPr>
        <w:t>4</w:t>
      </w:r>
      <w:r w:rsidR="00AD5664">
        <w:rPr>
          <w:rFonts w:cs="Times New Roman"/>
          <w:szCs w:val="24"/>
        </w:rPr>
        <w:t xml:space="preserve">, you can see that </w:t>
      </w:r>
      <w:r w:rsidR="00AD5664" w:rsidRPr="00AD5664">
        <w:rPr>
          <w:rFonts w:cs="Times New Roman"/>
          <w:szCs w:val="24"/>
        </w:rPr>
        <w:t xml:space="preserve">VEC and Development have moved in a negative direction, </w:t>
      </w:r>
      <w:r w:rsidR="00AD5664">
        <w:rPr>
          <w:rFonts w:cs="Times New Roman"/>
          <w:szCs w:val="24"/>
        </w:rPr>
        <w:t xml:space="preserve">and </w:t>
      </w:r>
      <w:r w:rsidR="00AD5664" w:rsidRPr="00AD5664">
        <w:rPr>
          <w:rFonts w:cs="Times New Roman"/>
          <w:szCs w:val="24"/>
        </w:rPr>
        <w:t>advertising has moved in a positive direction.</w:t>
      </w:r>
    </w:p>
    <w:p w14:paraId="631F6B5B" w14:textId="34D5D582" w:rsidR="00400FE9" w:rsidRDefault="00400FE9" w:rsidP="00400FE9">
      <w:pPr>
        <w:rPr>
          <w:rFonts w:cs="Times New Roman"/>
          <w:szCs w:val="24"/>
        </w:rPr>
      </w:pPr>
      <w:r>
        <w:rPr>
          <w:rFonts w:cs="Times New Roman"/>
          <w:szCs w:val="24"/>
        </w:rPr>
        <w:lastRenderedPageBreak/>
        <w:t xml:space="preserve">Development:  I view the change in </w:t>
      </w:r>
      <w:r w:rsidRPr="00AD5664">
        <w:rPr>
          <w:rFonts w:cs="Times New Roman"/>
          <w:szCs w:val="24"/>
        </w:rPr>
        <w:t xml:space="preserve">Development </w:t>
      </w:r>
      <w:r>
        <w:rPr>
          <w:rFonts w:cs="Times New Roman"/>
          <w:szCs w:val="24"/>
        </w:rPr>
        <w:t xml:space="preserve">as transitory.  The reason is simple; the ARRL Development Manager recently resigned.  While having the position vacant increases the risk that Development goals for 2019 will not be met, I believe that in the long run this is an opportunity to hire a manager that </w:t>
      </w:r>
      <w:r w:rsidR="00AE1820">
        <w:rPr>
          <w:rFonts w:cs="Times New Roman"/>
          <w:szCs w:val="24"/>
        </w:rPr>
        <w:t>has certified development credentials</w:t>
      </w:r>
      <w:r>
        <w:rPr>
          <w:rFonts w:cs="Times New Roman"/>
          <w:szCs w:val="24"/>
        </w:rPr>
        <w:t>.</w:t>
      </w:r>
    </w:p>
    <w:p w14:paraId="47666590" w14:textId="6121B63F" w:rsidR="00400FE9" w:rsidRDefault="00400FE9" w:rsidP="00400FE9">
      <w:pPr>
        <w:rPr>
          <w:rFonts w:cs="Times New Roman"/>
          <w:szCs w:val="24"/>
        </w:rPr>
      </w:pPr>
      <w:r>
        <w:rPr>
          <w:rFonts w:cs="Times New Roman"/>
          <w:szCs w:val="24"/>
        </w:rPr>
        <w:t>VEC:  My concern with VEC stems from a 14% decline in new ham licenses in the first six months of 2019 compared to 2018.  Initially this decrease was assumed to be related to the U.S. Government shutdown earlier this year, but the numbers have not bounced back.</w:t>
      </w:r>
      <w:r w:rsidR="0034329B">
        <w:rPr>
          <w:rFonts w:cs="Times New Roman"/>
          <w:szCs w:val="24"/>
        </w:rPr>
        <w:t xml:space="preserve">  </w:t>
      </w:r>
      <w:r>
        <w:rPr>
          <w:rFonts w:cs="Times New Roman"/>
          <w:szCs w:val="24"/>
        </w:rPr>
        <w:t xml:space="preserve">If this trend continues, it will impact VEC directly, </w:t>
      </w:r>
      <w:r w:rsidR="00CC5BDA">
        <w:rPr>
          <w:rFonts w:cs="Times New Roman"/>
          <w:szCs w:val="24"/>
        </w:rPr>
        <w:t>and</w:t>
      </w:r>
      <w:r>
        <w:rPr>
          <w:rFonts w:cs="Times New Roman"/>
          <w:szCs w:val="24"/>
        </w:rPr>
        <w:t xml:space="preserve"> ultimately membership and product sales.  This will require close watching.</w:t>
      </w:r>
    </w:p>
    <w:p w14:paraId="2FF56DE5" w14:textId="518D49CA" w:rsidR="0098684B" w:rsidRDefault="00400FE9" w:rsidP="00153263">
      <w:pPr>
        <w:rPr>
          <w:rFonts w:cs="Times New Roman"/>
          <w:szCs w:val="24"/>
        </w:rPr>
      </w:pPr>
      <w:r>
        <w:rPr>
          <w:rFonts w:cs="Times New Roman"/>
          <w:szCs w:val="24"/>
        </w:rPr>
        <w:t xml:space="preserve">Advertising: While not seeing big changes, we have developed several new </w:t>
      </w:r>
      <w:r w:rsidR="00CC5BDA">
        <w:rPr>
          <w:rFonts w:cs="Times New Roman"/>
          <w:szCs w:val="24"/>
        </w:rPr>
        <w:t>sources</w:t>
      </w:r>
      <w:r>
        <w:rPr>
          <w:rFonts w:cs="Times New Roman"/>
          <w:szCs w:val="24"/>
        </w:rPr>
        <w:t xml:space="preserve"> of revenue including a c</w:t>
      </w:r>
      <w:r w:rsidRPr="00AE68AA">
        <w:rPr>
          <w:rFonts w:cs="Times New Roman"/>
          <w:szCs w:val="24"/>
        </w:rPr>
        <w:t>ode proficiency certificate</w:t>
      </w:r>
      <w:r>
        <w:rPr>
          <w:rFonts w:cs="Times New Roman"/>
          <w:szCs w:val="24"/>
        </w:rPr>
        <w:t xml:space="preserve"> with </w:t>
      </w:r>
      <w:r w:rsidRPr="00AE68AA">
        <w:rPr>
          <w:rFonts w:cs="Times New Roman"/>
          <w:szCs w:val="24"/>
        </w:rPr>
        <w:t xml:space="preserve">sponsorship from </w:t>
      </w:r>
      <w:proofErr w:type="spellStart"/>
      <w:r w:rsidRPr="00AE68AA">
        <w:rPr>
          <w:rFonts w:cs="Times New Roman"/>
          <w:szCs w:val="24"/>
        </w:rPr>
        <w:t>Vibroplex</w:t>
      </w:r>
      <w:proofErr w:type="spellEnd"/>
      <w:r>
        <w:rPr>
          <w:rFonts w:cs="Times New Roman"/>
          <w:szCs w:val="24"/>
        </w:rPr>
        <w:t>, a</w:t>
      </w:r>
      <w:r w:rsidRPr="00AE68AA">
        <w:rPr>
          <w:rFonts w:cs="Times New Roman"/>
          <w:szCs w:val="24"/>
        </w:rPr>
        <w:t xml:space="preserve">dvertising </w:t>
      </w:r>
      <w:r>
        <w:rPr>
          <w:rFonts w:cs="Times New Roman"/>
          <w:szCs w:val="24"/>
        </w:rPr>
        <w:t>i</w:t>
      </w:r>
      <w:r w:rsidRPr="00AE68AA">
        <w:rPr>
          <w:rFonts w:cs="Times New Roman"/>
          <w:szCs w:val="24"/>
        </w:rPr>
        <w:t>nsert</w:t>
      </w:r>
      <w:r>
        <w:rPr>
          <w:rFonts w:cs="Times New Roman"/>
          <w:szCs w:val="24"/>
        </w:rPr>
        <w:t>s</w:t>
      </w:r>
      <w:r w:rsidRPr="00AE68AA">
        <w:rPr>
          <w:rFonts w:cs="Times New Roman"/>
          <w:szCs w:val="24"/>
        </w:rPr>
        <w:t xml:space="preserve"> in outgoing retail packages</w:t>
      </w:r>
      <w:r>
        <w:rPr>
          <w:rFonts w:cs="Times New Roman"/>
          <w:szCs w:val="24"/>
        </w:rPr>
        <w:t xml:space="preserve">, and advertising on the </w:t>
      </w:r>
      <w:r w:rsidRPr="00AE68AA">
        <w:rPr>
          <w:rFonts w:cs="Times New Roman"/>
          <w:szCs w:val="24"/>
        </w:rPr>
        <w:t>“So Now What” Podcast</w:t>
      </w:r>
      <w:r>
        <w:rPr>
          <w:rFonts w:cs="Times New Roman"/>
          <w:szCs w:val="24"/>
        </w:rPr>
        <w:t>.</w:t>
      </w:r>
    </w:p>
    <w:p w14:paraId="3454B109" w14:textId="77777777" w:rsidR="005249E7" w:rsidRDefault="005249E7" w:rsidP="00153263">
      <w:pPr>
        <w:rPr>
          <w:rFonts w:cs="Times New Roman"/>
          <w:szCs w:val="24"/>
        </w:rPr>
      </w:pPr>
    </w:p>
    <w:p w14:paraId="3CCA02B8" w14:textId="77777777" w:rsidR="0059773E" w:rsidRDefault="0059773E" w:rsidP="0059773E">
      <w:pPr>
        <w:jc w:val="center"/>
        <w:rPr>
          <w:rFonts w:cs="Times New Roman"/>
          <w:szCs w:val="24"/>
        </w:rPr>
      </w:pPr>
      <w:r w:rsidRPr="00FF1FFC">
        <w:rPr>
          <w:rFonts w:cs="Times New Roman"/>
          <w:noProof/>
          <w:szCs w:val="24"/>
        </w:rPr>
        <w:drawing>
          <wp:inline distT="0" distB="0" distL="0" distR="0" wp14:anchorId="671890E3" wp14:editId="347B3E57">
            <wp:extent cx="4572396" cy="3429297"/>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72396" cy="3429297"/>
                    </a:xfrm>
                    <a:prstGeom prst="rect">
                      <a:avLst/>
                    </a:prstGeom>
                  </pic:spPr>
                </pic:pic>
              </a:graphicData>
            </a:graphic>
          </wp:inline>
        </w:drawing>
      </w:r>
    </w:p>
    <w:p w14:paraId="07F37A59" w14:textId="0091C375" w:rsidR="00AD5664" w:rsidRDefault="0059773E" w:rsidP="0059773E">
      <w:pPr>
        <w:pStyle w:val="Subtitle"/>
      </w:pPr>
      <w:r w:rsidRPr="0059773E">
        <w:t xml:space="preserve">Figure </w:t>
      </w:r>
      <w:r w:rsidR="005A097A">
        <w:t>4</w:t>
      </w:r>
      <w:r w:rsidRPr="0059773E">
        <w:t>, July 2019 Risk Assessment</w:t>
      </w:r>
    </w:p>
    <w:p w14:paraId="686C0ADD" w14:textId="77777777" w:rsidR="00AD5664" w:rsidRDefault="00AD5664" w:rsidP="00AD5664">
      <w:pPr>
        <w:rPr>
          <w:rFonts w:cs="Times New Roman"/>
          <w:szCs w:val="24"/>
        </w:rPr>
      </w:pPr>
      <w:bookmarkStart w:id="4" w:name="_Hlk14196717"/>
    </w:p>
    <w:bookmarkEnd w:id="4"/>
    <w:p w14:paraId="73FFD652" w14:textId="679AB44C" w:rsidR="005A097A" w:rsidRDefault="005A097A" w:rsidP="00AD5664">
      <w:pPr>
        <w:rPr>
          <w:rFonts w:cs="Times New Roman"/>
          <w:szCs w:val="24"/>
        </w:rPr>
      </w:pPr>
      <w:r>
        <w:rPr>
          <w:rFonts w:cs="Times New Roman"/>
          <w:szCs w:val="24"/>
        </w:rPr>
        <w:t>In addition to these changes, we are on track to improve membership.  My projection from January, Figure 5, is still valid.</w:t>
      </w:r>
    </w:p>
    <w:p w14:paraId="13ED29C0" w14:textId="2D4DEB21" w:rsidR="00C11601" w:rsidRDefault="00AA7A76" w:rsidP="00AA7A76">
      <w:pPr>
        <w:rPr>
          <w:rFonts w:cs="Times New Roman"/>
          <w:szCs w:val="24"/>
        </w:rPr>
      </w:pPr>
      <w:r w:rsidRPr="00AA7A76">
        <w:rPr>
          <w:rFonts w:cs="Times New Roman"/>
          <w:szCs w:val="24"/>
        </w:rPr>
        <w:t>Through an integrated development of the AMS</w:t>
      </w:r>
      <w:r>
        <w:rPr>
          <w:rFonts w:cs="Times New Roman"/>
          <w:szCs w:val="24"/>
        </w:rPr>
        <w:t xml:space="preserve"> and</w:t>
      </w:r>
      <w:r w:rsidRPr="00AA7A76">
        <w:rPr>
          <w:rFonts w:cs="Times New Roman"/>
          <w:szCs w:val="24"/>
        </w:rPr>
        <w:t xml:space="preserve"> LMS, and with a focus on developing content for the newly licensed Technician class amateurs, I expect to improve new member recruitment and retention</w:t>
      </w:r>
      <w:r>
        <w:rPr>
          <w:rFonts w:cs="Times New Roman"/>
          <w:szCs w:val="24"/>
        </w:rPr>
        <w:t xml:space="preserve">.  </w:t>
      </w:r>
      <w:r w:rsidR="00C11601">
        <w:rPr>
          <w:rFonts w:cs="Times New Roman"/>
          <w:szCs w:val="24"/>
        </w:rPr>
        <w:t>Additionally, we are developing plans for a revised youth membership</w:t>
      </w:r>
      <w:r w:rsidR="008D173D">
        <w:rPr>
          <w:rFonts w:cs="Times New Roman"/>
          <w:szCs w:val="24"/>
        </w:rPr>
        <w:t>, with a</w:t>
      </w:r>
      <w:r w:rsidR="00C11601">
        <w:rPr>
          <w:rFonts w:cs="Times New Roman"/>
          <w:szCs w:val="24"/>
        </w:rPr>
        <w:t xml:space="preserve"> focus on students, complete with a new products and services, and new ways </w:t>
      </w:r>
      <w:r w:rsidR="00C11601">
        <w:rPr>
          <w:rFonts w:cs="Times New Roman"/>
          <w:szCs w:val="24"/>
        </w:rPr>
        <w:lastRenderedPageBreak/>
        <w:t xml:space="preserve">of reaching out to them.  </w:t>
      </w:r>
      <w:r w:rsidR="0034329B">
        <w:rPr>
          <w:rFonts w:cs="Times New Roman"/>
          <w:szCs w:val="24"/>
        </w:rPr>
        <w:t xml:space="preserve"> </w:t>
      </w:r>
      <w:r w:rsidR="008D173D">
        <w:rPr>
          <w:rFonts w:cs="Times New Roman"/>
          <w:szCs w:val="24"/>
        </w:rPr>
        <w:t>As</w:t>
      </w:r>
      <w:r w:rsidR="008D173D" w:rsidRPr="008D173D">
        <w:rPr>
          <w:rFonts w:cs="Times New Roman"/>
          <w:szCs w:val="24"/>
        </w:rPr>
        <w:t xml:space="preserve"> </w:t>
      </w:r>
      <w:r w:rsidR="008D173D">
        <w:rPr>
          <w:rFonts w:cs="Times New Roman"/>
          <w:szCs w:val="24"/>
        </w:rPr>
        <w:t xml:space="preserve">these plans develop, I will be bringing details to the Board.  </w:t>
      </w:r>
      <w:r w:rsidR="008D173D">
        <w:rPr>
          <w:rFonts w:cs="Times New Roman"/>
          <w:szCs w:val="24"/>
        </w:rPr>
        <w:t xml:space="preserve">The improvement </w:t>
      </w:r>
      <w:r w:rsidR="005F385D">
        <w:rPr>
          <w:rFonts w:cs="Times New Roman"/>
          <w:szCs w:val="24"/>
        </w:rPr>
        <w:t xml:space="preserve">in </w:t>
      </w:r>
      <w:r w:rsidR="00987124">
        <w:rPr>
          <w:rFonts w:cs="Times New Roman"/>
          <w:szCs w:val="24"/>
        </w:rPr>
        <w:t>recruitment</w:t>
      </w:r>
      <w:r w:rsidR="005F385D">
        <w:rPr>
          <w:rFonts w:cs="Times New Roman"/>
          <w:szCs w:val="24"/>
        </w:rPr>
        <w:t xml:space="preserve"> and </w:t>
      </w:r>
      <w:r w:rsidR="00987124">
        <w:rPr>
          <w:rFonts w:cs="Times New Roman"/>
          <w:szCs w:val="24"/>
        </w:rPr>
        <w:t>retention will likely increase overall membership</w:t>
      </w:r>
      <w:r w:rsidR="00483898">
        <w:rPr>
          <w:rFonts w:cs="Times New Roman"/>
          <w:szCs w:val="24"/>
        </w:rPr>
        <w:t xml:space="preserve"> over our current projections </w:t>
      </w:r>
      <w:r w:rsidR="00987124">
        <w:rPr>
          <w:rFonts w:cs="Times New Roman"/>
          <w:szCs w:val="24"/>
        </w:rPr>
        <w:t xml:space="preserve">and </w:t>
      </w:r>
      <w:r w:rsidR="008D173D">
        <w:rPr>
          <w:rFonts w:cs="Times New Roman"/>
          <w:szCs w:val="24"/>
        </w:rPr>
        <w:t xml:space="preserve">will reduce the likelihood that membership </w:t>
      </w:r>
      <w:r w:rsidR="00483898">
        <w:rPr>
          <w:rFonts w:cs="Times New Roman"/>
          <w:szCs w:val="24"/>
        </w:rPr>
        <w:t xml:space="preserve">numbers </w:t>
      </w:r>
      <w:r w:rsidR="008D173D">
        <w:rPr>
          <w:rFonts w:cs="Times New Roman"/>
          <w:szCs w:val="24"/>
        </w:rPr>
        <w:t>will be a problem</w:t>
      </w:r>
      <w:r w:rsidR="00483898">
        <w:rPr>
          <w:rFonts w:cs="Times New Roman"/>
          <w:szCs w:val="24"/>
        </w:rPr>
        <w:t xml:space="preserve"> </w:t>
      </w:r>
      <w:r w:rsidR="008D173D">
        <w:rPr>
          <w:rFonts w:cs="Times New Roman"/>
          <w:szCs w:val="24"/>
        </w:rPr>
        <w:t>(move it downward</w:t>
      </w:r>
      <w:r w:rsidR="00987124">
        <w:rPr>
          <w:rFonts w:cs="Times New Roman"/>
          <w:szCs w:val="24"/>
        </w:rPr>
        <w:t xml:space="preserve"> on the fever chart</w:t>
      </w:r>
      <w:r w:rsidR="008D173D">
        <w:rPr>
          <w:rFonts w:cs="Times New Roman"/>
          <w:szCs w:val="24"/>
        </w:rPr>
        <w:t>).</w:t>
      </w:r>
      <w:r w:rsidR="008D173D">
        <w:rPr>
          <w:rFonts w:cs="Times New Roman"/>
          <w:szCs w:val="24"/>
        </w:rPr>
        <w:t xml:space="preserve">  </w:t>
      </w:r>
      <w:bookmarkStart w:id="5" w:name="_GoBack"/>
      <w:bookmarkEnd w:id="5"/>
    </w:p>
    <w:p w14:paraId="4D274E5A" w14:textId="77777777" w:rsidR="002C7F50" w:rsidRDefault="0034329B" w:rsidP="00AA7A76">
      <w:pPr>
        <w:rPr>
          <w:rFonts w:cs="Times New Roman"/>
          <w:szCs w:val="24"/>
        </w:rPr>
      </w:pPr>
      <w:r>
        <w:rPr>
          <w:rFonts w:cs="Times New Roman"/>
          <w:szCs w:val="24"/>
        </w:rPr>
        <w:t>Simultaneously with improved membership recruitment and retention, we will be developing new sources of revenue.  These additional sources of revenue will reduce the impact membership has on the organization risk, thus moving it to the left on the fever chart.</w:t>
      </w:r>
    </w:p>
    <w:p w14:paraId="72300681" w14:textId="00CB7D60" w:rsidR="00AA7A76" w:rsidRDefault="002C7F50" w:rsidP="00AA7A76">
      <w:pPr>
        <w:rPr>
          <w:rFonts w:cs="Times New Roman"/>
          <w:szCs w:val="24"/>
        </w:rPr>
      </w:pPr>
      <w:r>
        <w:rPr>
          <w:rFonts w:cs="Times New Roman"/>
          <w:szCs w:val="24"/>
        </w:rPr>
        <w:t>These steps will require time to develop, and more time before the impact will be seen, thus a slight improvement is projected for 2021, and a larger improvement for 2022.</w:t>
      </w:r>
      <w:r w:rsidR="0034329B">
        <w:rPr>
          <w:rFonts w:cs="Times New Roman"/>
          <w:szCs w:val="24"/>
        </w:rPr>
        <w:t xml:space="preserve"> </w:t>
      </w:r>
    </w:p>
    <w:p w14:paraId="341C3F9B" w14:textId="77777777" w:rsidR="008D173D" w:rsidRPr="00AA7A76" w:rsidRDefault="008D173D" w:rsidP="00AA7A76">
      <w:pPr>
        <w:rPr>
          <w:rFonts w:cs="Times New Roman"/>
          <w:szCs w:val="24"/>
        </w:rPr>
      </w:pPr>
    </w:p>
    <w:p w14:paraId="77493212" w14:textId="3F1CF2E2" w:rsidR="00AE68AA" w:rsidRDefault="005A097A" w:rsidP="005A097A">
      <w:pPr>
        <w:jc w:val="center"/>
        <w:rPr>
          <w:rFonts w:cs="Times New Roman"/>
          <w:szCs w:val="24"/>
        </w:rPr>
      </w:pPr>
      <w:r>
        <w:rPr>
          <w:rFonts w:cs="Times New Roman"/>
          <w:noProof/>
          <w:szCs w:val="24"/>
        </w:rPr>
        <w:drawing>
          <wp:inline distT="0" distB="0" distL="0" distR="0" wp14:anchorId="17E33EBB" wp14:editId="03EA403D">
            <wp:extent cx="4572635" cy="34290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635" cy="3429000"/>
                    </a:xfrm>
                    <a:prstGeom prst="rect">
                      <a:avLst/>
                    </a:prstGeom>
                    <a:noFill/>
                  </pic:spPr>
                </pic:pic>
              </a:graphicData>
            </a:graphic>
          </wp:inline>
        </w:drawing>
      </w:r>
    </w:p>
    <w:p w14:paraId="549E938E" w14:textId="5C22CF6D" w:rsidR="005A097A" w:rsidRDefault="005A097A" w:rsidP="005A097A">
      <w:pPr>
        <w:pStyle w:val="Subtitle"/>
      </w:pPr>
      <w:r>
        <w:t>Figure 5, Projection for Membership Risk Reduction</w:t>
      </w:r>
    </w:p>
    <w:p w14:paraId="3E7C82BB" w14:textId="49B01C9F" w:rsidR="005249E7" w:rsidRDefault="005249E7" w:rsidP="005249E7"/>
    <w:p w14:paraId="4B17FB5E" w14:textId="481BDB10" w:rsidR="005249E7" w:rsidRDefault="00F815E0" w:rsidP="005249E7">
      <w:pPr>
        <w:rPr>
          <w:rFonts w:cs="Times New Roman"/>
          <w:szCs w:val="24"/>
        </w:rPr>
      </w:pPr>
      <w:r>
        <w:rPr>
          <w:rFonts w:cs="Times New Roman"/>
          <w:szCs w:val="24"/>
        </w:rPr>
        <w:t xml:space="preserve">Simultaneously with the changes </w:t>
      </w:r>
      <w:r w:rsidR="00244F87">
        <w:rPr>
          <w:rFonts w:cs="Times New Roman"/>
          <w:szCs w:val="24"/>
        </w:rPr>
        <w:t xml:space="preserve">described immediately above, as </w:t>
      </w:r>
      <w:r w:rsidR="005249E7">
        <w:rPr>
          <w:rFonts w:cs="Times New Roman"/>
          <w:szCs w:val="24"/>
        </w:rPr>
        <w:t>we develop the 2020</w:t>
      </w:r>
      <w:r w:rsidR="007604C5">
        <w:rPr>
          <w:rFonts w:cs="Times New Roman"/>
          <w:szCs w:val="24"/>
        </w:rPr>
        <w:t>-</w:t>
      </w:r>
      <w:r w:rsidR="005249E7">
        <w:rPr>
          <w:rFonts w:cs="Times New Roman"/>
          <w:szCs w:val="24"/>
        </w:rPr>
        <w:t>2021 Plan, all departments will be developing</w:t>
      </w:r>
      <w:r w:rsidR="002C7F50">
        <w:rPr>
          <w:rFonts w:cs="Times New Roman"/>
          <w:szCs w:val="24"/>
        </w:rPr>
        <w:t xml:space="preserve"> concrete milestones and measurable goals to move all areas on the fever chart down and to the left.</w:t>
      </w:r>
      <w:r w:rsidR="00244F87">
        <w:rPr>
          <w:rFonts w:cs="Times New Roman"/>
          <w:szCs w:val="24"/>
        </w:rPr>
        <w:t xml:space="preserve">  It is likely that the 2020</w:t>
      </w:r>
      <w:r w:rsidR="007604C5">
        <w:rPr>
          <w:rFonts w:cs="Times New Roman"/>
          <w:szCs w:val="24"/>
        </w:rPr>
        <w:t>-</w:t>
      </w:r>
      <w:r w:rsidR="00244F87">
        <w:rPr>
          <w:rFonts w:cs="Times New Roman"/>
          <w:szCs w:val="24"/>
        </w:rPr>
        <w:t>2021 Plan will show an increase in spending—an investment in the business—that will pay off in the long run.</w:t>
      </w:r>
      <w:r w:rsidR="002C7F50">
        <w:rPr>
          <w:rFonts w:cs="Times New Roman"/>
          <w:szCs w:val="24"/>
        </w:rPr>
        <w:t xml:space="preserve">  </w:t>
      </w:r>
      <w:r w:rsidR="005249E7">
        <w:rPr>
          <w:rFonts w:cs="Times New Roman"/>
          <w:szCs w:val="24"/>
        </w:rPr>
        <w:t xml:space="preserve"> </w:t>
      </w:r>
    </w:p>
    <w:p w14:paraId="721327C0" w14:textId="77777777" w:rsidR="005249E7" w:rsidRDefault="005249E7" w:rsidP="005249E7">
      <w:pPr>
        <w:rPr>
          <w:rFonts w:cs="Times New Roman"/>
          <w:szCs w:val="24"/>
        </w:rPr>
      </w:pPr>
    </w:p>
    <w:p w14:paraId="0446CDB1" w14:textId="77777777" w:rsidR="005249E7" w:rsidRPr="005249E7" w:rsidRDefault="005249E7" w:rsidP="005249E7"/>
    <w:p w14:paraId="50DEC2BB" w14:textId="77777777" w:rsidR="00FF1FFC" w:rsidRDefault="00FA4B58" w:rsidP="00BB5562">
      <w:pPr>
        <w:jc w:val="center"/>
        <w:rPr>
          <w:rFonts w:cs="Times New Roman"/>
          <w:szCs w:val="24"/>
        </w:rPr>
      </w:pPr>
      <w:r w:rsidRPr="00FA4B58">
        <w:rPr>
          <w:noProof/>
        </w:rPr>
        <w:lastRenderedPageBreak/>
        <w:drawing>
          <wp:inline distT="0" distB="0" distL="0" distR="0" wp14:anchorId="677534F0" wp14:editId="25C0A7E8">
            <wp:extent cx="7898808" cy="62031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6200000">
                      <a:off x="0" y="0"/>
                      <a:ext cx="7968673" cy="6258025"/>
                    </a:xfrm>
                    <a:prstGeom prst="rect">
                      <a:avLst/>
                    </a:prstGeom>
                    <a:noFill/>
                    <a:ln>
                      <a:noFill/>
                    </a:ln>
                  </pic:spPr>
                </pic:pic>
              </a:graphicData>
            </a:graphic>
          </wp:inline>
        </w:drawing>
      </w:r>
    </w:p>
    <w:p w14:paraId="4014E65F" w14:textId="47B8770B" w:rsidR="00FF1FFC" w:rsidRDefault="00F2386D" w:rsidP="0059773E">
      <w:pPr>
        <w:pStyle w:val="Subtitle"/>
      </w:pPr>
      <w:r>
        <w:t>Attachment 1, Organization Chart</w:t>
      </w:r>
    </w:p>
    <w:sectPr w:rsidR="00FF1F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74F6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264E6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C988D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B56B45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A8A1A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8C04F4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F2AC8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7836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D0064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EADE8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216CB7"/>
    <w:multiLevelType w:val="hybridMultilevel"/>
    <w:tmpl w:val="D3A4F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6672E3"/>
    <w:multiLevelType w:val="hybridMultilevel"/>
    <w:tmpl w:val="A254E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797FC1"/>
    <w:multiLevelType w:val="hybridMultilevel"/>
    <w:tmpl w:val="B0BA5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B69"/>
    <w:rsid w:val="000011D5"/>
    <w:rsid w:val="00015EEC"/>
    <w:rsid w:val="00021E6A"/>
    <w:rsid w:val="00035A79"/>
    <w:rsid w:val="00090CC4"/>
    <w:rsid w:val="00095438"/>
    <w:rsid w:val="000A5132"/>
    <w:rsid w:val="000C6ACE"/>
    <w:rsid w:val="000D4790"/>
    <w:rsid w:val="001119E3"/>
    <w:rsid w:val="00126BA3"/>
    <w:rsid w:val="001478ED"/>
    <w:rsid w:val="00153263"/>
    <w:rsid w:val="001A0627"/>
    <w:rsid w:val="001F7D18"/>
    <w:rsid w:val="00244F87"/>
    <w:rsid w:val="00274B14"/>
    <w:rsid w:val="002B0ED3"/>
    <w:rsid w:val="002B2B27"/>
    <w:rsid w:val="002C7F50"/>
    <w:rsid w:val="00325991"/>
    <w:rsid w:val="00335DA1"/>
    <w:rsid w:val="0034329B"/>
    <w:rsid w:val="00347D72"/>
    <w:rsid w:val="0035520D"/>
    <w:rsid w:val="003876C0"/>
    <w:rsid w:val="003B1D0F"/>
    <w:rsid w:val="00400FE9"/>
    <w:rsid w:val="00433404"/>
    <w:rsid w:val="00460A52"/>
    <w:rsid w:val="00483898"/>
    <w:rsid w:val="004A4709"/>
    <w:rsid w:val="004B3B76"/>
    <w:rsid w:val="004C2607"/>
    <w:rsid w:val="004D1C82"/>
    <w:rsid w:val="004D5CF6"/>
    <w:rsid w:val="004D63C3"/>
    <w:rsid w:val="00511739"/>
    <w:rsid w:val="00513028"/>
    <w:rsid w:val="00513827"/>
    <w:rsid w:val="0051643A"/>
    <w:rsid w:val="005249E7"/>
    <w:rsid w:val="0059773E"/>
    <w:rsid w:val="005A097A"/>
    <w:rsid w:val="005B0C42"/>
    <w:rsid w:val="005B4CBE"/>
    <w:rsid w:val="005D4259"/>
    <w:rsid w:val="005F385D"/>
    <w:rsid w:val="0061290F"/>
    <w:rsid w:val="00624DB2"/>
    <w:rsid w:val="00663286"/>
    <w:rsid w:val="006635D0"/>
    <w:rsid w:val="00664C61"/>
    <w:rsid w:val="0068026C"/>
    <w:rsid w:val="006A21BE"/>
    <w:rsid w:val="006A2B69"/>
    <w:rsid w:val="006C60A3"/>
    <w:rsid w:val="006D360E"/>
    <w:rsid w:val="006D4FA3"/>
    <w:rsid w:val="006F50D9"/>
    <w:rsid w:val="00700D11"/>
    <w:rsid w:val="00727491"/>
    <w:rsid w:val="007604C5"/>
    <w:rsid w:val="00762278"/>
    <w:rsid w:val="007D12B9"/>
    <w:rsid w:val="007E2EBC"/>
    <w:rsid w:val="00824132"/>
    <w:rsid w:val="008B7F18"/>
    <w:rsid w:val="008C09F7"/>
    <w:rsid w:val="008D173D"/>
    <w:rsid w:val="008D55F9"/>
    <w:rsid w:val="00927490"/>
    <w:rsid w:val="00981278"/>
    <w:rsid w:val="0098684B"/>
    <w:rsid w:val="00987124"/>
    <w:rsid w:val="009E04FC"/>
    <w:rsid w:val="00A01DF4"/>
    <w:rsid w:val="00A05C6B"/>
    <w:rsid w:val="00AA0D9C"/>
    <w:rsid w:val="00AA6CD7"/>
    <w:rsid w:val="00AA7A76"/>
    <w:rsid w:val="00AB0DF3"/>
    <w:rsid w:val="00AC0F44"/>
    <w:rsid w:val="00AC6305"/>
    <w:rsid w:val="00AD5664"/>
    <w:rsid w:val="00AE1820"/>
    <w:rsid w:val="00AE68AA"/>
    <w:rsid w:val="00B722A3"/>
    <w:rsid w:val="00B94288"/>
    <w:rsid w:val="00B95CF7"/>
    <w:rsid w:val="00BB5562"/>
    <w:rsid w:val="00BB7F4B"/>
    <w:rsid w:val="00BC34A3"/>
    <w:rsid w:val="00BD18DF"/>
    <w:rsid w:val="00C11601"/>
    <w:rsid w:val="00C22527"/>
    <w:rsid w:val="00C62028"/>
    <w:rsid w:val="00C70803"/>
    <w:rsid w:val="00C76D0E"/>
    <w:rsid w:val="00C96941"/>
    <w:rsid w:val="00CA136B"/>
    <w:rsid w:val="00CB68E5"/>
    <w:rsid w:val="00CC5BDA"/>
    <w:rsid w:val="00CD117C"/>
    <w:rsid w:val="00CD599C"/>
    <w:rsid w:val="00D46926"/>
    <w:rsid w:val="00D675ED"/>
    <w:rsid w:val="00D72EC1"/>
    <w:rsid w:val="00D85421"/>
    <w:rsid w:val="00D867D4"/>
    <w:rsid w:val="00DA61DC"/>
    <w:rsid w:val="00E17018"/>
    <w:rsid w:val="00E268A0"/>
    <w:rsid w:val="00E33B00"/>
    <w:rsid w:val="00E50E65"/>
    <w:rsid w:val="00E52A4A"/>
    <w:rsid w:val="00E5668A"/>
    <w:rsid w:val="00E64AD6"/>
    <w:rsid w:val="00EC2FDE"/>
    <w:rsid w:val="00EC343C"/>
    <w:rsid w:val="00EC3465"/>
    <w:rsid w:val="00EF4D7A"/>
    <w:rsid w:val="00F0248E"/>
    <w:rsid w:val="00F06904"/>
    <w:rsid w:val="00F17006"/>
    <w:rsid w:val="00F21E2F"/>
    <w:rsid w:val="00F2386D"/>
    <w:rsid w:val="00F31F65"/>
    <w:rsid w:val="00F32474"/>
    <w:rsid w:val="00F6410C"/>
    <w:rsid w:val="00F815E0"/>
    <w:rsid w:val="00FA4B58"/>
    <w:rsid w:val="00FC216B"/>
    <w:rsid w:val="00FC2C37"/>
    <w:rsid w:val="00FD416A"/>
    <w:rsid w:val="00FE17DE"/>
    <w:rsid w:val="00FF1FFC"/>
    <w:rsid w:val="00FF5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E7224"/>
  <w15:chartTrackingRefBased/>
  <w15:docId w15:val="{1F98CF8C-4D23-4057-9B85-B93EFE709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7A76"/>
    <w:rPr>
      <w:rFonts w:ascii="Times New Roman" w:hAnsi="Times New Roman"/>
      <w:sz w:val="24"/>
    </w:rPr>
  </w:style>
  <w:style w:type="paragraph" w:styleId="Heading1">
    <w:name w:val="heading 1"/>
    <w:basedOn w:val="Normal"/>
    <w:next w:val="Normal"/>
    <w:link w:val="Heading1Char"/>
    <w:uiPriority w:val="9"/>
    <w:qFormat/>
    <w:rsid w:val="008D55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620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B4CBE"/>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202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B4CBE"/>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0954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438"/>
    <w:rPr>
      <w:rFonts w:ascii="Segoe UI" w:hAnsi="Segoe UI" w:cs="Segoe UI"/>
      <w:sz w:val="18"/>
      <w:szCs w:val="18"/>
    </w:rPr>
  </w:style>
  <w:style w:type="paragraph" w:styleId="ListParagraph">
    <w:name w:val="List Paragraph"/>
    <w:basedOn w:val="Normal"/>
    <w:uiPriority w:val="34"/>
    <w:qFormat/>
    <w:rsid w:val="00727491"/>
    <w:pPr>
      <w:spacing w:after="0" w:line="240" w:lineRule="auto"/>
      <w:ind w:left="720"/>
      <w:contextualSpacing/>
    </w:pPr>
  </w:style>
  <w:style w:type="character" w:customStyle="1" w:styleId="Heading1Char">
    <w:name w:val="Heading 1 Char"/>
    <w:basedOn w:val="DefaultParagraphFont"/>
    <w:link w:val="Heading1"/>
    <w:uiPriority w:val="9"/>
    <w:rsid w:val="008D55F9"/>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59773E"/>
    <w:pPr>
      <w:numPr>
        <w:ilvl w:val="1"/>
      </w:numPr>
      <w:jc w:val="cente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9773E"/>
    <w:rPr>
      <w:rFonts w:eastAsiaTheme="minorEastAsia"/>
      <w:color w:val="5A5A5A" w:themeColor="text1" w:themeTint="A5"/>
      <w:spacing w:val="15"/>
    </w:rPr>
  </w:style>
  <w:style w:type="paragraph" w:styleId="Title">
    <w:name w:val="Title"/>
    <w:basedOn w:val="Normal"/>
    <w:next w:val="Normal"/>
    <w:link w:val="TitleChar"/>
    <w:uiPriority w:val="10"/>
    <w:qFormat/>
    <w:rsid w:val="005977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773E"/>
    <w:rPr>
      <w:rFonts w:asciiTheme="majorHAnsi" w:eastAsiaTheme="majorEastAsia" w:hAnsiTheme="majorHAnsi" w:cstheme="majorBidi"/>
      <w:spacing w:val="-10"/>
      <w:kern w:val="28"/>
      <w:sz w:val="56"/>
      <w:szCs w:val="56"/>
    </w:rPr>
  </w:style>
  <w:style w:type="paragraph" w:styleId="ListBullet">
    <w:name w:val="List Bullet"/>
    <w:basedOn w:val="Normal"/>
    <w:uiPriority w:val="99"/>
    <w:unhideWhenUsed/>
    <w:rsid w:val="00F0248E"/>
    <w:pPr>
      <w:numPr>
        <w:numId w:val="4"/>
      </w:numPr>
      <w:contextualSpacing/>
    </w:pPr>
  </w:style>
  <w:style w:type="paragraph" w:styleId="ListBullet2">
    <w:name w:val="List Bullet 2"/>
    <w:basedOn w:val="Normal"/>
    <w:uiPriority w:val="99"/>
    <w:unhideWhenUsed/>
    <w:rsid w:val="00F0248E"/>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666189">
      <w:bodyDiv w:val="1"/>
      <w:marLeft w:val="0"/>
      <w:marRight w:val="0"/>
      <w:marTop w:val="0"/>
      <w:marBottom w:val="0"/>
      <w:divBdr>
        <w:top w:val="none" w:sz="0" w:space="0" w:color="auto"/>
        <w:left w:val="none" w:sz="0" w:space="0" w:color="auto"/>
        <w:bottom w:val="none" w:sz="0" w:space="0" w:color="auto"/>
        <w:right w:val="none" w:sz="0" w:space="0" w:color="auto"/>
      </w:divBdr>
    </w:div>
    <w:div w:id="150300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666</TotalTime>
  <Pages>8</Pages>
  <Words>1502</Words>
  <Characters>8563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Michel</dc:creator>
  <cp:keywords/>
  <dc:description/>
  <cp:lastModifiedBy>Michel, Howard, WB2ITX (CEO)</cp:lastModifiedBy>
  <cp:revision>39</cp:revision>
  <cp:lastPrinted>2019-07-17T15:30:00Z</cp:lastPrinted>
  <dcterms:created xsi:type="dcterms:W3CDTF">2019-07-15T21:37:00Z</dcterms:created>
  <dcterms:modified xsi:type="dcterms:W3CDTF">2019-07-17T15:55:00Z</dcterms:modified>
</cp:coreProperties>
</file>