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5C" w:rsidRPr="003A5D5C" w:rsidRDefault="003A5D5C" w:rsidP="003A5D5C">
      <w:pPr>
        <w:spacing w:line="276" w:lineRule="auto"/>
        <w:jc w:val="center"/>
        <w:rPr>
          <w:rFonts w:eastAsia="Calibri"/>
          <w:b/>
          <w:bCs/>
        </w:rPr>
      </w:pPr>
      <w:r w:rsidRPr="003A5D5C">
        <w:rPr>
          <w:rFonts w:eastAsia="Calibri"/>
          <w:b/>
          <w:bCs/>
        </w:rPr>
        <w:t>Before the</w:t>
      </w:r>
    </w:p>
    <w:p w:rsidR="003A5D5C" w:rsidRPr="003A5D5C" w:rsidRDefault="003A5D5C" w:rsidP="003A5D5C">
      <w:pPr>
        <w:spacing w:line="276" w:lineRule="auto"/>
        <w:jc w:val="center"/>
        <w:rPr>
          <w:rFonts w:ascii="Century Gothic" w:eastAsia="Calibri" w:hAnsi="Century Gothic"/>
          <w:b/>
          <w:bCs/>
          <w:sz w:val="36"/>
          <w:szCs w:val="36"/>
        </w:rPr>
      </w:pPr>
      <w:r w:rsidRPr="003A5D5C">
        <w:rPr>
          <w:rFonts w:ascii="Century Gothic" w:eastAsia="Calibri" w:hAnsi="Century Gothic"/>
          <w:b/>
          <w:bCs/>
          <w:sz w:val="36"/>
          <w:szCs w:val="36"/>
        </w:rPr>
        <w:t>FEDERAL COMMUNICATIONS COMMISSION</w:t>
      </w:r>
    </w:p>
    <w:p w:rsidR="003A5D5C" w:rsidRPr="003A5D5C" w:rsidRDefault="003A5D5C" w:rsidP="003A5D5C">
      <w:pPr>
        <w:spacing w:line="276" w:lineRule="auto"/>
        <w:jc w:val="center"/>
        <w:rPr>
          <w:rFonts w:eastAsia="Calibri"/>
          <w:b/>
          <w:bCs/>
        </w:rPr>
      </w:pPr>
      <w:r w:rsidRPr="003A5D5C">
        <w:rPr>
          <w:rFonts w:eastAsia="Calibri"/>
          <w:b/>
          <w:bCs/>
        </w:rPr>
        <w:t>Washington, D.C. 20554</w:t>
      </w:r>
    </w:p>
    <w:p w:rsidR="003A5D5C" w:rsidRPr="003A5D5C" w:rsidRDefault="003A5D5C" w:rsidP="003A5D5C">
      <w:pPr>
        <w:spacing w:line="276" w:lineRule="auto"/>
        <w:jc w:val="center"/>
        <w:rPr>
          <w:rFonts w:eastAsia="Calibri"/>
          <w:b/>
          <w:bCs/>
        </w:rPr>
      </w:pPr>
    </w:p>
    <w:p w:rsidR="003A5D5C" w:rsidRPr="003A5D5C" w:rsidRDefault="003A5D5C" w:rsidP="003A5D5C">
      <w:pPr>
        <w:spacing w:line="276" w:lineRule="auto"/>
        <w:rPr>
          <w:rFonts w:eastAsia="Calibri"/>
          <w:b/>
          <w:bCs/>
        </w:rPr>
      </w:pPr>
      <w:r w:rsidRPr="003A5D5C">
        <w:rPr>
          <w:rFonts w:eastAsia="Calibri"/>
          <w:b/>
          <w:bCs/>
        </w:rPr>
        <w:t>In the Matter of</w:t>
      </w:r>
      <w:r w:rsidRPr="003A5D5C">
        <w:rPr>
          <w:rFonts w:eastAsia="Calibri"/>
          <w:b/>
          <w:bCs/>
        </w:rPr>
        <w:tab/>
      </w:r>
      <w:r w:rsidRPr="003A5D5C">
        <w:rPr>
          <w:rFonts w:eastAsia="Calibri"/>
          <w:b/>
          <w:bCs/>
        </w:rPr>
        <w:tab/>
      </w:r>
      <w:r w:rsidRPr="003A5D5C">
        <w:rPr>
          <w:rFonts w:eastAsia="Calibri"/>
          <w:b/>
          <w:bCs/>
        </w:rPr>
        <w:tab/>
      </w:r>
      <w:r w:rsidRPr="003A5D5C">
        <w:rPr>
          <w:rFonts w:eastAsia="Calibri"/>
          <w:b/>
          <w:bCs/>
        </w:rPr>
        <w:tab/>
      </w:r>
      <w:r w:rsidRPr="003A5D5C">
        <w:rPr>
          <w:rFonts w:eastAsia="Calibri"/>
          <w:b/>
          <w:bCs/>
        </w:rPr>
        <w:tab/>
      </w:r>
      <w:r w:rsidRPr="003A5D5C">
        <w:rPr>
          <w:rFonts w:eastAsia="Calibri"/>
          <w:b/>
          <w:bCs/>
        </w:rPr>
        <w:tab/>
        <w:t>)</w:t>
      </w:r>
    </w:p>
    <w:p w:rsidR="003A5D5C" w:rsidRPr="003A5D5C" w:rsidRDefault="003A5D5C" w:rsidP="003A5D5C">
      <w:pPr>
        <w:spacing w:line="276" w:lineRule="auto"/>
        <w:rPr>
          <w:rFonts w:eastAsia="Calibri"/>
          <w:b/>
          <w:bCs/>
        </w:rPr>
      </w:pPr>
      <w:r w:rsidRPr="003A5D5C">
        <w:rPr>
          <w:rFonts w:eastAsia="Calibri"/>
          <w:b/>
          <w:bCs/>
        </w:rPr>
        <w:tab/>
      </w:r>
      <w:r w:rsidRPr="003A5D5C">
        <w:rPr>
          <w:rFonts w:eastAsia="Calibri"/>
          <w:b/>
          <w:bCs/>
        </w:rPr>
        <w:tab/>
      </w:r>
      <w:r w:rsidRPr="003A5D5C">
        <w:rPr>
          <w:rFonts w:eastAsia="Calibri"/>
          <w:b/>
          <w:bCs/>
        </w:rPr>
        <w:tab/>
      </w:r>
      <w:r w:rsidRPr="003A5D5C">
        <w:rPr>
          <w:rFonts w:eastAsia="Calibri"/>
          <w:b/>
          <w:bCs/>
        </w:rPr>
        <w:tab/>
      </w:r>
      <w:r w:rsidRPr="003A5D5C">
        <w:rPr>
          <w:rFonts w:eastAsia="Calibri"/>
          <w:b/>
          <w:bCs/>
        </w:rPr>
        <w:tab/>
      </w:r>
      <w:r w:rsidRPr="003A5D5C">
        <w:rPr>
          <w:rFonts w:eastAsia="Calibri"/>
          <w:b/>
          <w:bCs/>
        </w:rPr>
        <w:tab/>
      </w:r>
      <w:r w:rsidRPr="003A5D5C">
        <w:rPr>
          <w:rFonts w:eastAsia="Calibri"/>
          <w:b/>
          <w:bCs/>
        </w:rPr>
        <w:tab/>
      </w:r>
      <w:r w:rsidRPr="003A5D5C">
        <w:rPr>
          <w:rFonts w:eastAsia="Calibri"/>
          <w:b/>
          <w:bCs/>
        </w:rPr>
        <w:tab/>
        <w:t>)</w:t>
      </w:r>
    </w:p>
    <w:p w:rsidR="003A5D5C" w:rsidRPr="003A5D5C" w:rsidRDefault="003A5D5C" w:rsidP="003A5D5C">
      <w:pPr>
        <w:spacing w:line="276" w:lineRule="auto"/>
        <w:rPr>
          <w:rFonts w:eastAsia="Calibri"/>
          <w:b/>
          <w:bCs/>
        </w:rPr>
      </w:pPr>
      <w:r w:rsidRPr="003A5D5C">
        <w:rPr>
          <w:rFonts w:eastAsia="Calibri"/>
          <w:b/>
          <w:bCs/>
        </w:rPr>
        <w:t xml:space="preserve">Amendment of Part 97 of the Commission’s Rules </w:t>
      </w:r>
      <w:r>
        <w:rPr>
          <w:rFonts w:eastAsia="Calibri"/>
          <w:b/>
          <w:bCs/>
        </w:rPr>
        <w:tab/>
      </w:r>
      <w:r w:rsidRPr="003A5D5C">
        <w:rPr>
          <w:rFonts w:eastAsia="Calibri"/>
          <w:b/>
          <w:bCs/>
        </w:rPr>
        <w:t>)</w:t>
      </w:r>
      <w:r w:rsidRPr="003A5D5C">
        <w:rPr>
          <w:rFonts w:eastAsia="Calibri"/>
          <w:b/>
          <w:bCs/>
        </w:rPr>
        <w:tab/>
      </w:r>
      <w:r>
        <w:rPr>
          <w:rFonts w:eastAsia="Calibri"/>
          <w:b/>
          <w:bCs/>
        </w:rPr>
        <w:t>RM-11767</w:t>
      </w:r>
    </w:p>
    <w:p w:rsidR="003A5D5C" w:rsidRPr="003A5D5C" w:rsidRDefault="003A5D5C" w:rsidP="003A5D5C">
      <w:pPr>
        <w:tabs>
          <w:tab w:val="left" w:pos="5490"/>
        </w:tabs>
        <w:spacing w:line="276" w:lineRule="auto"/>
        <w:rPr>
          <w:rFonts w:eastAsia="Calibri"/>
          <w:b/>
          <w:bCs/>
        </w:rPr>
      </w:pPr>
      <w:proofErr w:type="gramStart"/>
      <w:r w:rsidRPr="003A5D5C">
        <w:rPr>
          <w:rFonts w:eastAsia="Calibri"/>
          <w:b/>
          <w:bCs/>
        </w:rPr>
        <w:t>to</w:t>
      </w:r>
      <w:proofErr w:type="gramEnd"/>
      <w:r w:rsidRPr="003A5D5C">
        <w:rPr>
          <w:rFonts w:eastAsia="Calibri"/>
          <w:b/>
          <w:bCs/>
        </w:rPr>
        <w:t xml:space="preserve"> Amend </w:t>
      </w:r>
      <w:r>
        <w:rPr>
          <w:rFonts w:eastAsia="Calibri"/>
          <w:b/>
          <w:bCs/>
        </w:rPr>
        <w:t>Section 97.317 by Removing Reference to</w:t>
      </w:r>
      <w:r w:rsidRPr="003A5D5C">
        <w:rPr>
          <w:rFonts w:eastAsia="Calibri"/>
          <w:b/>
          <w:bCs/>
        </w:rPr>
        <w:tab/>
      </w:r>
      <w:r w:rsidRPr="003A5D5C">
        <w:rPr>
          <w:rFonts w:eastAsia="Calibri"/>
          <w:b/>
          <w:bCs/>
        </w:rPr>
        <w:tab/>
        <w:t>)</w:t>
      </w:r>
    </w:p>
    <w:p w:rsidR="003A5D5C" w:rsidRPr="003A5D5C" w:rsidRDefault="003A5D5C" w:rsidP="003A5D5C">
      <w:pPr>
        <w:tabs>
          <w:tab w:val="left" w:pos="5490"/>
        </w:tabs>
        <w:spacing w:line="276" w:lineRule="auto"/>
        <w:rPr>
          <w:rFonts w:eastAsia="Calibri"/>
          <w:b/>
          <w:bCs/>
        </w:rPr>
      </w:pPr>
      <w:proofErr w:type="gramStart"/>
      <w:r>
        <w:rPr>
          <w:rFonts w:eastAsia="Calibri"/>
          <w:b/>
          <w:bCs/>
        </w:rPr>
        <w:t>the</w:t>
      </w:r>
      <w:proofErr w:type="gramEnd"/>
      <w:r>
        <w:rPr>
          <w:rFonts w:eastAsia="Calibri"/>
          <w:b/>
          <w:bCs/>
        </w:rPr>
        <w:t xml:space="preserve"> 15 dB Gain Limitation.</w:t>
      </w:r>
      <w:r>
        <w:rPr>
          <w:rFonts w:eastAsia="Calibri"/>
          <w:b/>
          <w:bCs/>
        </w:rPr>
        <w:tab/>
      </w:r>
      <w:r w:rsidRPr="003A5D5C">
        <w:rPr>
          <w:rFonts w:eastAsia="Calibri"/>
          <w:b/>
          <w:bCs/>
        </w:rPr>
        <w:tab/>
        <w:t>)</w:t>
      </w:r>
    </w:p>
    <w:p w:rsidR="003A5D5C" w:rsidRPr="003A5D5C" w:rsidRDefault="003A5D5C" w:rsidP="003A5D5C">
      <w:pPr>
        <w:tabs>
          <w:tab w:val="left" w:pos="5490"/>
        </w:tabs>
        <w:spacing w:line="276" w:lineRule="auto"/>
        <w:rPr>
          <w:rFonts w:eastAsia="Calibri"/>
          <w:b/>
          <w:bCs/>
        </w:rPr>
      </w:pPr>
      <w:r w:rsidRPr="003A5D5C">
        <w:rPr>
          <w:rFonts w:eastAsia="Calibri"/>
          <w:b/>
          <w:bCs/>
        </w:rPr>
        <w:tab/>
      </w:r>
    </w:p>
    <w:p w:rsidR="003A5D5C" w:rsidRDefault="003A5D5C" w:rsidP="003A5D5C">
      <w:pPr>
        <w:spacing w:line="276" w:lineRule="auto"/>
        <w:rPr>
          <w:rFonts w:eastAsia="Calibri"/>
          <w:b/>
          <w:bCs/>
        </w:rPr>
      </w:pPr>
      <w:r w:rsidRPr="003A5D5C">
        <w:rPr>
          <w:rFonts w:eastAsia="Calibri"/>
          <w:b/>
          <w:bCs/>
        </w:rPr>
        <w:t>To: The C</w:t>
      </w:r>
      <w:r>
        <w:rPr>
          <w:rFonts w:eastAsia="Calibri"/>
          <w:b/>
          <w:bCs/>
        </w:rPr>
        <w:t>hief, Wireless Telecommunications Bureau</w:t>
      </w:r>
    </w:p>
    <w:p w:rsidR="003A5D5C" w:rsidRPr="003A5D5C" w:rsidRDefault="003A5D5C" w:rsidP="003A5D5C">
      <w:pPr>
        <w:spacing w:line="276" w:lineRule="auto"/>
        <w:rPr>
          <w:rFonts w:eastAsia="Calibri"/>
          <w:b/>
          <w:bCs/>
        </w:rPr>
      </w:pPr>
    </w:p>
    <w:p w:rsidR="003A5D5C" w:rsidRPr="003A5D5C" w:rsidRDefault="003A5D5C" w:rsidP="003A5D5C">
      <w:pPr>
        <w:spacing w:line="276" w:lineRule="auto"/>
        <w:jc w:val="center"/>
        <w:rPr>
          <w:rFonts w:eastAsia="Calibri"/>
          <w:b/>
          <w:bCs/>
          <w:sz w:val="28"/>
          <w:szCs w:val="28"/>
        </w:rPr>
      </w:pPr>
      <w:r w:rsidRPr="003A5D5C">
        <w:rPr>
          <w:rFonts w:eastAsia="Calibri"/>
          <w:b/>
          <w:bCs/>
          <w:sz w:val="28"/>
          <w:szCs w:val="28"/>
        </w:rPr>
        <w:t>COMMENTS OF ARRL, THE NATIONAL ASSOCIATION</w:t>
      </w:r>
    </w:p>
    <w:p w:rsidR="003A5D5C" w:rsidRPr="003A5D5C" w:rsidRDefault="003A5D5C" w:rsidP="003A5D5C">
      <w:pPr>
        <w:spacing w:line="276" w:lineRule="auto"/>
        <w:jc w:val="center"/>
        <w:rPr>
          <w:rFonts w:eastAsia="Calibri"/>
          <w:b/>
          <w:bCs/>
          <w:sz w:val="28"/>
          <w:szCs w:val="28"/>
          <w:u w:val="single"/>
        </w:rPr>
      </w:pPr>
      <w:r w:rsidRPr="003A5D5C">
        <w:rPr>
          <w:rFonts w:eastAsia="Calibri"/>
          <w:b/>
          <w:bCs/>
          <w:sz w:val="28"/>
          <w:szCs w:val="28"/>
          <w:u w:val="single"/>
        </w:rPr>
        <w:t>FOR AMATEUR RADIO</w:t>
      </w:r>
      <w:r>
        <w:rPr>
          <w:rFonts w:eastAsia="Calibri"/>
          <w:b/>
          <w:bCs/>
          <w:sz w:val="28"/>
          <w:szCs w:val="28"/>
          <w:u w:val="single"/>
        </w:rPr>
        <w:t xml:space="preserve"> ON PETITION FOR RULEMAKING</w:t>
      </w:r>
    </w:p>
    <w:p w:rsidR="003A5D5C" w:rsidRPr="003A5D5C" w:rsidRDefault="003A5D5C" w:rsidP="003A5D5C">
      <w:pPr>
        <w:spacing w:after="200" w:line="276" w:lineRule="auto"/>
        <w:jc w:val="center"/>
        <w:rPr>
          <w:rFonts w:eastAsia="Calibri"/>
          <w:bCs/>
        </w:rPr>
      </w:pPr>
    </w:p>
    <w:p w:rsidR="003A5D5C" w:rsidRDefault="003A5D5C" w:rsidP="001D1554">
      <w:pPr>
        <w:spacing w:line="480" w:lineRule="auto"/>
        <w:rPr>
          <w:rFonts w:eastAsia="Calibri"/>
          <w:bCs/>
        </w:rPr>
      </w:pPr>
      <w:r w:rsidRPr="003A5D5C">
        <w:rPr>
          <w:rFonts w:eastAsia="Calibri"/>
          <w:bCs/>
        </w:rPr>
        <w:tab/>
        <w:t>ARRL, the national association for Amateur Radio, formally known as the American Radio Relay League, Incorporated (ARRL), by counsel and pursuant to Section 1.4</w:t>
      </w:r>
      <w:r>
        <w:rPr>
          <w:rFonts w:eastAsia="Calibri"/>
          <w:bCs/>
        </w:rPr>
        <w:t>0</w:t>
      </w:r>
      <w:r w:rsidRPr="003A5D5C">
        <w:rPr>
          <w:rFonts w:eastAsia="Calibri"/>
          <w:bCs/>
        </w:rPr>
        <w:t>5</w:t>
      </w:r>
      <w:r w:rsidR="00FE19D5">
        <w:rPr>
          <w:rFonts w:eastAsia="Calibri"/>
          <w:bCs/>
        </w:rPr>
        <w:t>(a)</w:t>
      </w:r>
      <w:r w:rsidRPr="003A5D5C">
        <w:rPr>
          <w:rFonts w:eastAsia="Calibri"/>
          <w:bCs/>
        </w:rPr>
        <w:t xml:space="preserve"> of the Comm</w:t>
      </w:r>
      <w:r w:rsidR="00FE19D5">
        <w:rPr>
          <w:rFonts w:eastAsia="Calibri"/>
          <w:bCs/>
        </w:rPr>
        <w:t>ission’s Rules [47 C.F.R. § 1.40</w:t>
      </w:r>
      <w:r w:rsidRPr="003A5D5C">
        <w:rPr>
          <w:rFonts w:eastAsia="Calibri"/>
          <w:bCs/>
        </w:rPr>
        <w:t>5</w:t>
      </w:r>
      <w:r w:rsidR="00FE19D5">
        <w:rPr>
          <w:rFonts w:eastAsia="Calibri"/>
          <w:bCs/>
        </w:rPr>
        <w:t>(a</w:t>
      </w:r>
      <w:r w:rsidRPr="003A5D5C">
        <w:rPr>
          <w:rFonts w:eastAsia="Calibri"/>
          <w:bCs/>
        </w:rPr>
        <w:t>)</w:t>
      </w:r>
      <w:r w:rsidR="00FE19D5">
        <w:rPr>
          <w:rFonts w:eastAsia="Calibri"/>
          <w:bCs/>
        </w:rPr>
        <w:t>]</w:t>
      </w:r>
      <w:r w:rsidRPr="003A5D5C">
        <w:rPr>
          <w:rFonts w:eastAsia="Calibri"/>
          <w:bCs/>
        </w:rPr>
        <w:t xml:space="preserve">, hereby respectfully submits its comments in response to the </w:t>
      </w:r>
      <w:r>
        <w:rPr>
          <w:rFonts w:eastAsia="Calibri"/>
          <w:bCs/>
          <w:i/>
        </w:rPr>
        <w:t>Petition for</w:t>
      </w:r>
      <w:r w:rsidRPr="003A5D5C">
        <w:rPr>
          <w:rFonts w:eastAsia="Calibri"/>
          <w:bCs/>
          <w:i/>
        </w:rPr>
        <w:t xml:space="preserve"> Rule</w:t>
      </w:r>
      <w:r>
        <w:rPr>
          <w:rFonts w:eastAsia="Calibri"/>
          <w:bCs/>
          <w:i/>
        </w:rPr>
        <w:t>m</w:t>
      </w:r>
      <w:r w:rsidRPr="003A5D5C">
        <w:rPr>
          <w:rFonts w:eastAsia="Calibri"/>
          <w:bCs/>
          <w:i/>
        </w:rPr>
        <w:t xml:space="preserve">aking </w:t>
      </w:r>
      <w:r w:rsidRPr="003A5D5C">
        <w:rPr>
          <w:rFonts w:eastAsia="Calibri"/>
          <w:bCs/>
        </w:rPr>
        <w:t>(the Petition)</w:t>
      </w:r>
      <w:r>
        <w:rPr>
          <w:rFonts w:eastAsia="Calibri"/>
          <w:bCs/>
          <w:i/>
        </w:rPr>
        <w:t xml:space="preserve"> </w:t>
      </w:r>
      <w:r>
        <w:rPr>
          <w:rFonts w:eastAsia="Calibri"/>
          <w:bCs/>
        </w:rPr>
        <w:t>filed on or about April 7, 2016</w:t>
      </w:r>
      <w:r w:rsidR="001D1554">
        <w:rPr>
          <w:rStyle w:val="FootnoteReference"/>
          <w:rFonts w:eastAsia="Calibri"/>
          <w:bCs/>
        </w:rPr>
        <w:footnoteReference w:id="1"/>
      </w:r>
      <w:r>
        <w:rPr>
          <w:rFonts w:eastAsia="Calibri"/>
          <w:bCs/>
        </w:rPr>
        <w:t xml:space="preserve"> by Expert </w:t>
      </w:r>
      <w:proofErr w:type="spellStart"/>
      <w:r>
        <w:rPr>
          <w:rFonts w:eastAsia="Calibri"/>
          <w:bCs/>
        </w:rPr>
        <w:t>Linears</w:t>
      </w:r>
      <w:proofErr w:type="spellEnd"/>
      <w:r>
        <w:rPr>
          <w:rFonts w:eastAsia="Calibri"/>
          <w:bCs/>
        </w:rPr>
        <w:t xml:space="preserve"> America, LLC (Petitioner). </w:t>
      </w:r>
      <w:r w:rsidR="001D1554">
        <w:rPr>
          <w:rFonts w:eastAsia="Calibri"/>
          <w:bCs/>
        </w:rPr>
        <w:t>The Petition proposes that the Commission amend Section 97. 317(a)(2) of the Amateur Radio Service rules</w:t>
      </w:r>
      <w:r w:rsidR="001D1554">
        <w:rPr>
          <w:rStyle w:val="FootnoteReference"/>
          <w:rFonts w:eastAsia="Calibri"/>
          <w:bCs/>
        </w:rPr>
        <w:footnoteReference w:id="2"/>
      </w:r>
      <w:r w:rsidR="001D1554">
        <w:rPr>
          <w:rFonts w:eastAsia="Calibri"/>
          <w:bCs/>
        </w:rPr>
        <w:t xml:space="preserve"> in or</w:t>
      </w:r>
      <w:r w:rsidR="00FE19D5">
        <w:rPr>
          <w:rFonts w:eastAsia="Calibri"/>
          <w:bCs/>
        </w:rPr>
        <w:t xml:space="preserve">der to eliminate the requirement that, </w:t>
      </w:r>
      <w:r w:rsidR="001D1554">
        <w:rPr>
          <w:rFonts w:eastAsia="Calibri"/>
          <w:bCs/>
        </w:rPr>
        <w:t xml:space="preserve">for a manufacturer of external RF power amplifiers to receive a grant of certification therefor, the </w:t>
      </w:r>
      <w:proofErr w:type="spellStart"/>
      <w:r w:rsidR="001D1554">
        <w:rPr>
          <w:rFonts w:eastAsia="Calibri"/>
          <w:bCs/>
        </w:rPr>
        <w:t>the</w:t>
      </w:r>
      <w:proofErr w:type="spellEnd"/>
      <w:r w:rsidR="001D1554">
        <w:rPr>
          <w:rFonts w:eastAsia="Calibri"/>
          <w:bCs/>
        </w:rPr>
        <w:t xml:space="preserve"> amplifier must not be capable of amplifying the input RF power (driving signal) by more than 15 dB of gain.</w:t>
      </w:r>
      <w:r w:rsidR="001D1554">
        <w:rPr>
          <w:rStyle w:val="FootnoteReference"/>
          <w:rFonts w:eastAsia="Calibri"/>
          <w:bCs/>
        </w:rPr>
        <w:footnoteReference w:id="3"/>
      </w:r>
      <w:r w:rsidR="009E4534">
        <w:rPr>
          <w:rFonts w:eastAsia="Calibri"/>
          <w:bCs/>
        </w:rPr>
        <w:t xml:space="preserve"> ARRL strongly supports this Petition and urges that the Commission issue a Notice of Proposed Rule Making at an early date proposing the specific relief requested by Petitioner. In support of the Petition, ARRL states as follows:</w:t>
      </w:r>
    </w:p>
    <w:p w:rsidR="003A5D5C" w:rsidRDefault="009E4534" w:rsidP="003A5D5C">
      <w:pPr>
        <w:spacing w:line="480" w:lineRule="auto"/>
        <w:ind w:right="-360"/>
        <w:rPr>
          <w:rFonts w:eastAsia="Times New Roman"/>
          <w:b/>
          <w:bCs/>
        </w:rPr>
      </w:pPr>
      <w:r>
        <w:rPr>
          <w:rFonts w:eastAsia="Times New Roman"/>
          <w:b/>
          <w:bCs/>
        </w:rPr>
        <w:lastRenderedPageBreak/>
        <w:t xml:space="preserve">I. </w:t>
      </w:r>
      <w:r w:rsidR="00FE19D5">
        <w:rPr>
          <w:rFonts w:eastAsia="Times New Roman"/>
          <w:b/>
          <w:bCs/>
        </w:rPr>
        <w:t xml:space="preserve">Introduction and </w:t>
      </w:r>
      <w:r>
        <w:rPr>
          <w:rFonts w:eastAsia="Times New Roman"/>
          <w:b/>
          <w:bCs/>
        </w:rPr>
        <w:t>Background.</w:t>
      </w:r>
    </w:p>
    <w:p w:rsidR="008A494A" w:rsidRDefault="009E4534" w:rsidP="003A5D5C">
      <w:pPr>
        <w:spacing w:line="480" w:lineRule="auto"/>
        <w:ind w:right="-360"/>
        <w:rPr>
          <w:rFonts w:eastAsia="Times New Roman"/>
          <w:bCs/>
        </w:rPr>
      </w:pPr>
      <w:r>
        <w:rPr>
          <w:rFonts w:eastAsia="Times New Roman"/>
          <w:b/>
          <w:bCs/>
        </w:rPr>
        <w:tab/>
      </w:r>
      <w:r>
        <w:rPr>
          <w:rFonts w:eastAsia="Times New Roman"/>
          <w:bCs/>
        </w:rPr>
        <w:t xml:space="preserve">1. The Petition proposes relief that is in the nature of </w:t>
      </w:r>
      <w:r w:rsidR="00DD35B3">
        <w:rPr>
          <w:rFonts w:eastAsia="Times New Roman"/>
          <w:bCs/>
        </w:rPr>
        <w:t>eliminating unnecessary regulatory underbrush, and it continues an effort started by the Commission on its own motion in 2004 in Docket 04-140</w:t>
      </w:r>
      <w:r w:rsidR="00FE19D5">
        <w:rPr>
          <w:rFonts w:eastAsia="Times New Roman"/>
          <w:bCs/>
        </w:rPr>
        <w:t xml:space="preserve"> to do precisely that</w:t>
      </w:r>
      <w:r w:rsidR="00DD35B3">
        <w:rPr>
          <w:rFonts w:eastAsia="Times New Roman"/>
          <w:bCs/>
        </w:rPr>
        <w:t xml:space="preserve">. </w:t>
      </w:r>
      <w:r w:rsidR="00FE19D5">
        <w:rPr>
          <w:rFonts w:eastAsia="Times New Roman"/>
          <w:bCs/>
        </w:rPr>
        <w:t>The rule proposed to be eliminated is outdated; it constituted overregulation when it was adopted long ago, and it now substantially limits the flexibility of Amateur Radio operators to experiment with the current generation of software-defined Amateur Radio equipment.</w:t>
      </w:r>
      <w:r w:rsidR="00D35E79">
        <w:rPr>
          <w:rStyle w:val="FootnoteReference"/>
          <w:rFonts w:eastAsia="Times New Roman"/>
          <w:bCs/>
        </w:rPr>
        <w:footnoteReference w:id="4"/>
      </w:r>
      <w:r w:rsidR="00FE19D5">
        <w:rPr>
          <w:rFonts w:eastAsia="Times New Roman"/>
          <w:bCs/>
        </w:rPr>
        <w:t xml:space="preserve"> </w:t>
      </w:r>
      <w:r w:rsidR="00DD35B3">
        <w:rPr>
          <w:rFonts w:eastAsia="Times New Roman"/>
          <w:bCs/>
        </w:rPr>
        <w:t>Much earlier, in 1978, the Commission was faced with a ma</w:t>
      </w:r>
      <w:r w:rsidR="00FE19D5">
        <w:rPr>
          <w:rFonts w:eastAsia="Times New Roman"/>
          <w:bCs/>
        </w:rPr>
        <w:t>jor problem of interference caused by</w:t>
      </w:r>
      <w:r w:rsidR="00DD35B3">
        <w:rPr>
          <w:rFonts w:eastAsia="Times New Roman"/>
          <w:bCs/>
        </w:rPr>
        <w:t xml:space="preserve"> illegally operated</w:t>
      </w:r>
      <w:r w:rsidR="00FE19D5">
        <w:rPr>
          <w:rFonts w:eastAsia="Times New Roman"/>
          <w:bCs/>
        </w:rPr>
        <w:t>, 27 megahertz</w:t>
      </w:r>
      <w:r w:rsidR="00DD35B3">
        <w:rPr>
          <w:rFonts w:eastAsia="Times New Roman"/>
          <w:bCs/>
        </w:rPr>
        <w:t xml:space="preserve"> Citizen’s Band (CB) radios with external linear amplifiers to television reception. In its effort to address that problem,</w:t>
      </w:r>
      <w:r w:rsidR="00A008FC">
        <w:rPr>
          <w:rStyle w:val="FootnoteReference"/>
          <w:rFonts w:eastAsia="Times New Roman"/>
          <w:bCs/>
        </w:rPr>
        <w:footnoteReference w:id="5"/>
      </w:r>
      <w:r w:rsidR="00DD35B3">
        <w:rPr>
          <w:rFonts w:eastAsia="Times New Roman"/>
          <w:bCs/>
        </w:rPr>
        <w:t xml:space="preserve"> the Commission enacted a series of</w:t>
      </w:r>
      <w:r w:rsidR="00A008FC">
        <w:rPr>
          <w:rFonts w:eastAsia="Times New Roman"/>
          <w:bCs/>
        </w:rPr>
        <w:t xml:space="preserve"> largely </w:t>
      </w:r>
      <w:r w:rsidR="00DD35B3">
        <w:rPr>
          <w:rFonts w:eastAsia="Times New Roman"/>
          <w:bCs/>
        </w:rPr>
        <w:t>redundant and overlapping regulations that, in their</w:t>
      </w:r>
      <w:r w:rsidR="00A008FC">
        <w:rPr>
          <w:rFonts w:eastAsia="Times New Roman"/>
          <w:bCs/>
        </w:rPr>
        <w:t xml:space="preserve"> overall</w:t>
      </w:r>
      <w:r w:rsidR="00DD35B3">
        <w:rPr>
          <w:rFonts w:eastAsia="Times New Roman"/>
          <w:bCs/>
        </w:rPr>
        <w:t xml:space="preserve"> effect, unnecessarily (and inappropriately) penalized the wholly innocent Amateur Radio operators</w:t>
      </w:r>
      <w:r w:rsidR="00FE19D5">
        <w:rPr>
          <w:rFonts w:eastAsia="Times New Roman"/>
          <w:bCs/>
        </w:rPr>
        <w:t>. There was created</w:t>
      </w:r>
      <w:r w:rsidR="00DD35B3">
        <w:rPr>
          <w:rFonts w:eastAsia="Times New Roman"/>
          <w:bCs/>
        </w:rPr>
        <w:t xml:space="preserve"> a plethora of restrictions on manufacturers of external RF power amplifiers. </w:t>
      </w:r>
      <w:r w:rsidR="008A494A">
        <w:rPr>
          <w:rFonts w:eastAsia="Times New Roman"/>
          <w:bCs/>
        </w:rPr>
        <w:t>These restrictions were</w:t>
      </w:r>
      <w:r w:rsidR="00A008FC">
        <w:rPr>
          <w:rFonts w:eastAsia="Times New Roman"/>
          <w:bCs/>
        </w:rPr>
        <w:t xml:space="preserve"> highly controversial at the time</w:t>
      </w:r>
      <w:r w:rsidR="008A494A">
        <w:rPr>
          <w:rFonts w:eastAsia="Times New Roman"/>
          <w:bCs/>
        </w:rPr>
        <w:t xml:space="preserve"> in the Amateur Radio community</w:t>
      </w:r>
      <w:r w:rsidR="00A008FC">
        <w:rPr>
          <w:rFonts w:eastAsia="Times New Roman"/>
          <w:bCs/>
        </w:rPr>
        <w:t>, and</w:t>
      </w:r>
      <w:r w:rsidR="008A494A">
        <w:rPr>
          <w:rFonts w:eastAsia="Times New Roman"/>
          <w:bCs/>
        </w:rPr>
        <w:t xml:space="preserve"> the Reports and Orders adopting them were</w:t>
      </w:r>
      <w:r w:rsidR="00FE19D5">
        <w:rPr>
          <w:rFonts w:eastAsia="Times New Roman"/>
          <w:bCs/>
        </w:rPr>
        <w:t xml:space="preserve"> ultimately</w:t>
      </w:r>
      <w:r w:rsidR="008A494A">
        <w:rPr>
          <w:rFonts w:eastAsia="Times New Roman"/>
          <w:bCs/>
        </w:rPr>
        <w:t xml:space="preserve"> adjudicated</w:t>
      </w:r>
      <w:r w:rsidR="00A008FC">
        <w:rPr>
          <w:rFonts w:eastAsia="Times New Roman"/>
          <w:bCs/>
        </w:rPr>
        <w:t xml:space="preserve"> by the</w:t>
      </w:r>
      <w:r w:rsidR="00FE19D5">
        <w:rPr>
          <w:rFonts w:eastAsia="Times New Roman"/>
          <w:bCs/>
        </w:rPr>
        <w:t xml:space="preserve"> United States Court of Appeals.</w:t>
      </w:r>
      <w:r w:rsidR="008A494A">
        <w:rPr>
          <w:rStyle w:val="FootnoteReference"/>
          <w:rFonts w:eastAsia="Times New Roman"/>
          <w:bCs/>
        </w:rPr>
        <w:footnoteReference w:id="6"/>
      </w:r>
      <w:r w:rsidR="00FE19D5">
        <w:rPr>
          <w:rFonts w:eastAsia="Times New Roman"/>
          <w:bCs/>
        </w:rPr>
        <w:t xml:space="preserve"> The Court</w:t>
      </w:r>
      <w:r w:rsidR="0058389F">
        <w:rPr>
          <w:rFonts w:eastAsia="Times New Roman"/>
          <w:bCs/>
        </w:rPr>
        <w:t>, while upholding the Commission’s jurisdiction to enact the rules,</w:t>
      </w:r>
      <w:r w:rsidR="00FE19D5">
        <w:rPr>
          <w:rFonts w:eastAsia="Times New Roman"/>
          <w:bCs/>
        </w:rPr>
        <w:t xml:space="preserve"> </w:t>
      </w:r>
      <w:r w:rsidR="0058389F">
        <w:rPr>
          <w:rFonts w:eastAsia="Times New Roman"/>
          <w:bCs/>
        </w:rPr>
        <w:t>nevertheless conceded that, “(h</w:t>
      </w:r>
      <w:proofErr w:type="gramStart"/>
      <w:r w:rsidR="0058389F">
        <w:rPr>
          <w:rFonts w:eastAsia="Times New Roman"/>
          <w:bCs/>
        </w:rPr>
        <w:t>)</w:t>
      </w:r>
      <w:proofErr w:type="spellStart"/>
      <w:r w:rsidR="0058389F">
        <w:rPr>
          <w:rFonts w:eastAsia="Times New Roman"/>
          <w:bCs/>
        </w:rPr>
        <w:t>ad</w:t>
      </w:r>
      <w:proofErr w:type="spellEnd"/>
      <w:proofErr w:type="gramEnd"/>
      <w:r w:rsidR="0058389F">
        <w:rPr>
          <w:rFonts w:eastAsia="Times New Roman"/>
          <w:bCs/>
        </w:rPr>
        <w:t xml:space="preserve"> we been the </w:t>
      </w:r>
      <w:proofErr w:type="spellStart"/>
      <w:r w:rsidR="0058389F">
        <w:rPr>
          <w:rFonts w:eastAsia="Times New Roman"/>
          <w:bCs/>
        </w:rPr>
        <w:t>rulemakers</w:t>
      </w:r>
      <w:proofErr w:type="spellEnd"/>
      <w:r w:rsidR="0058389F">
        <w:rPr>
          <w:rFonts w:eastAsia="Times New Roman"/>
          <w:bCs/>
        </w:rPr>
        <w:t xml:space="preserve"> in this case, we might have been more hesitant in encroaching on the domain of the innocent amateur radio operators.”</w:t>
      </w:r>
      <w:r w:rsidR="0058389F">
        <w:rPr>
          <w:rStyle w:val="FootnoteReference"/>
          <w:rFonts w:eastAsia="Times New Roman"/>
          <w:bCs/>
        </w:rPr>
        <w:footnoteReference w:id="7"/>
      </w:r>
      <w:r w:rsidR="0058389F">
        <w:rPr>
          <w:rFonts w:eastAsia="Times New Roman"/>
          <w:bCs/>
        </w:rPr>
        <w:t xml:space="preserve"> The Commission in 2004 eliminated some of these unnecessary regulations. The instant Petition proposes the elimination of another of them.  </w:t>
      </w:r>
    </w:p>
    <w:p w:rsidR="00F8324F" w:rsidRDefault="008A494A" w:rsidP="003A5D5C">
      <w:pPr>
        <w:spacing w:line="480" w:lineRule="auto"/>
        <w:ind w:right="-360"/>
        <w:rPr>
          <w:rFonts w:eastAsia="Times New Roman"/>
          <w:bCs/>
        </w:rPr>
      </w:pPr>
      <w:r>
        <w:rPr>
          <w:rFonts w:eastAsia="Times New Roman"/>
          <w:bCs/>
        </w:rPr>
        <w:tab/>
        <w:t xml:space="preserve">2. Between 1974 and 1978, the number of licensed Citizen’s Band Radio operators grew from fewer than 800,000 to more than 14 million. That phenomenon generated the unfortunate </w:t>
      </w:r>
      <w:r>
        <w:rPr>
          <w:rFonts w:eastAsia="Times New Roman"/>
          <w:bCs/>
        </w:rPr>
        <w:lastRenderedPageBreak/>
        <w:t xml:space="preserve">byproduct of interference </w:t>
      </w:r>
      <w:r w:rsidR="0058389F">
        <w:rPr>
          <w:rFonts w:eastAsia="Times New Roman"/>
          <w:bCs/>
        </w:rPr>
        <w:t>to</w:t>
      </w:r>
      <w:r>
        <w:rPr>
          <w:rFonts w:eastAsia="Times New Roman"/>
          <w:bCs/>
        </w:rPr>
        <w:t xml:space="preserve"> over-the-air television reception</w:t>
      </w:r>
      <w:r w:rsidR="0058389F">
        <w:rPr>
          <w:rFonts w:eastAsia="Times New Roman"/>
          <w:bCs/>
        </w:rPr>
        <w:t xml:space="preserve"> and other radio frequency interference (RFI)</w:t>
      </w:r>
      <w:r>
        <w:rPr>
          <w:rFonts w:eastAsia="Times New Roman"/>
          <w:bCs/>
        </w:rPr>
        <w:t xml:space="preserve">, caused principally by CB operators, licensed and unlicensed, who unlawfully used radio power amplifiers to increase the transmitter power of their CB transceivers from the authorized 4 watts to much higher output power levels. The Commission at the time cited </w:t>
      </w:r>
      <w:r w:rsidR="00922C4E">
        <w:rPr>
          <w:rFonts w:eastAsia="Times New Roman"/>
          <w:bCs/>
        </w:rPr>
        <w:t>interference statistics ranging from 3 million to 21 million persons</w:t>
      </w:r>
      <w:r w:rsidR="00131659">
        <w:rPr>
          <w:rFonts w:eastAsia="Times New Roman"/>
          <w:bCs/>
        </w:rPr>
        <w:t xml:space="preserve"> suffering television interference</w:t>
      </w:r>
      <w:r w:rsidR="00922C4E">
        <w:rPr>
          <w:rFonts w:eastAsia="Times New Roman"/>
          <w:bCs/>
        </w:rPr>
        <w:t>. Even before this epidemic level of CB amplifier-caused television interference, the Commission had taken steps to preclude the marketing and use of CB amplifiers.</w:t>
      </w:r>
      <w:r w:rsidR="00922C4E">
        <w:rPr>
          <w:rStyle w:val="FootnoteReference"/>
          <w:rFonts w:eastAsia="Times New Roman"/>
          <w:bCs/>
        </w:rPr>
        <w:footnoteReference w:id="8"/>
      </w:r>
      <w:r w:rsidR="00922C4E">
        <w:rPr>
          <w:rFonts w:eastAsia="Times New Roman"/>
          <w:bCs/>
        </w:rPr>
        <w:t xml:space="preserve"> </w:t>
      </w:r>
      <w:r w:rsidR="00DD35B3">
        <w:rPr>
          <w:rFonts w:eastAsia="Times New Roman"/>
          <w:bCs/>
        </w:rPr>
        <w:t xml:space="preserve"> </w:t>
      </w:r>
      <w:r w:rsidR="00F8324F">
        <w:rPr>
          <w:rFonts w:eastAsia="Times New Roman"/>
          <w:bCs/>
        </w:rPr>
        <w:t xml:space="preserve">Part 2 </w:t>
      </w:r>
      <w:r w:rsidR="00922C4E">
        <w:rPr>
          <w:rFonts w:eastAsia="Times New Roman"/>
          <w:bCs/>
        </w:rPr>
        <w:t>Rules adopted in 1975 included proscription</w:t>
      </w:r>
      <w:r w:rsidR="00005556">
        <w:rPr>
          <w:rFonts w:eastAsia="Times New Roman"/>
          <w:bCs/>
        </w:rPr>
        <w:t>s:</w:t>
      </w:r>
      <w:r w:rsidR="00922C4E">
        <w:rPr>
          <w:rFonts w:eastAsia="Times New Roman"/>
          <w:bCs/>
        </w:rPr>
        <w:t xml:space="preserve"> (1) of the marketing of any external amplifier capable of use between 24 and 35 megahertz unless the amplifier could also be used on four other Amateur Radio frequency bands</w:t>
      </w:r>
      <w:r w:rsidR="00D35E79">
        <w:rPr>
          <w:rFonts w:eastAsia="Times New Roman"/>
          <w:bCs/>
        </w:rPr>
        <w:t>,</w:t>
      </w:r>
      <w:r w:rsidR="00F8324F">
        <w:rPr>
          <w:rStyle w:val="FootnoteReference"/>
          <w:rFonts w:eastAsia="Times New Roman"/>
          <w:bCs/>
        </w:rPr>
        <w:footnoteReference w:id="9"/>
      </w:r>
      <w:r w:rsidR="00922C4E">
        <w:rPr>
          <w:rFonts w:eastAsia="Times New Roman"/>
          <w:bCs/>
        </w:rPr>
        <w:t xml:space="preserve"> </w:t>
      </w:r>
      <w:r w:rsidR="00D35E79" w:rsidRPr="00D35E79">
        <w:rPr>
          <w:rFonts w:eastAsia="Times New Roman"/>
          <w:bCs/>
        </w:rPr>
        <w:t>and (2)</w:t>
      </w:r>
      <w:r w:rsidR="00D35E79">
        <w:rPr>
          <w:rFonts w:eastAsia="Times New Roman"/>
          <w:bCs/>
        </w:rPr>
        <w:t xml:space="preserve"> a</w:t>
      </w:r>
      <w:r w:rsidR="00F8324F">
        <w:rPr>
          <w:rFonts w:eastAsia="Times New Roman"/>
          <w:bCs/>
        </w:rPr>
        <w:t xml:space="preserve"> new</w:t>
      </w:r>
      <w:r w:rsidR="00005556">
        <w:rPr>
          <w:rFonts w:eastAsia="Times New Roman"/>
          <w:bCs/>
        </w:rPr>
        <w:t xml:space="preserve"> CB</w:t>
      </w:r>
      <w:r w:rsidR="00F8324F">
        <w:rPr>
          <w:rFonts w:eastAsia="Times New Roman"/>
          <w:bCs/>
        </w:rPr>
        <w:t xml:space="preserve"> rule </w:t>
      </w:r>
      <w:r w:rsidR="00032DE7">
        <w:rPr>
          <w:rFonts w:eastAsia="Times New Roman"/>
          <w:bCs/>
        </w:rPr>
        <w:t xml:space="preserve">(then </w:t>
      </w:r>
      <w:r w:rsidR="00F8324F">
        <w:rPr>
          <w:rFonts w:eastAsia="Times New Roman"/>
          <w:bCs/>
        </w:rPr>
        <w:t>Section 95.44,</w:t>
      </w:r>
      <w:r w:rsidR="00032DE7">
        <w:rPr>
          <w:rFonts w:eastAsia="Times New Roman"/>
          <w:bCs/>
        </w:rPr>
        <w:t xml:space="preserve"> now Section 95.411)</w:t>
      </w:r>
      <w:r w:rsidR="00F8324F">
        <w:rPr>
          <w:rFonts w:eastAsia="Times New Roman"/>
          <w:bCs/>
        </w:rPr>
        <w:t xml:space="preserve"> which prohibited the use of an external amplifier by any 27 megahertz</w:t>
      </w:r>
      <w:r w:rsidR="00F8324F">
        <w:rPr>
          <w:rStyle w:val="FootnoteReference"/>
          <w:rFonts w:eastAsia="Times New Roman"/>
          <w:bCs/>
        </w:rPr>
        <w:footnoteReference w:id="10"/>
      </w:r>
      <w:r w:rsidR="00F8324F">
        <w:rPr>
          <w:rFonts w:eastAsia="Times New Roman"/>
          <w:bCs/>
        </w:rPr>
        <w:t xml:space="preserve"> CB station.</w:t>
      </w:r>
    </w:p>
    <w:p w:rsidR="00B770F3" w:rsidRDefault="00F8324F" w:rsidP="003A5D5C">
      <w:pPr>
        <w:spacing w:line="480" w:lineRule="auto"/>
        <w:ind w:right="-360"/>
        <w:rPr>
          <w:rFonts w:eastAsia="Times New Roman"/>
          <w:bCs/>
        </w:rPr>
      </w:pPr>
      <w:r>
        <w:rPr>
          <w:rFonts w:eastAsia="Times New Roman"/>
          <w:bCs/>
        </w:rPr>
        <w:tab/>
        <w:t xml:space="preserve">3.  </w:t>
      </w:r>
      <w:r w:rsidR="00FC618C">
        <w:rPr>
          <w:rFonts w:eastAsia="Times New Roman"/>
          <w:bCs/>
        </w:rPr>
        <w:t>T</w:t>
      </w:r>
      <w:r w:rsidR="00032DE7">
        <w:rPr>
          <w:rFonts w:eastAsia="Times New Roman"/>
          <w:bCs/>
        </w:rPr>
        <w:t>hese rules were not found to be effective</w:t>
      </w:r>
      <w:r w:rsidR="00FC618C">
        <w:rPr>
          <w:rFonts w:eastAsia="Times New Roman"/>
          <w:bCs/>
        </w:rPr>
        <w:t xml:space="preserve"> at the time</w:t>
      </w:r>
      <w:r w:rsidR="00032DE7">
        <w:rPr>
          <w:rFonts w:eastAsia="Times New Roman"/>
          <w:bCs/>
        </w:rPr>
        <w:t xml:space="preserve"> in stemming the tide of illegal CB amplifier sale and use</w:t>
      </w:r>
      <w:r w:rsidR="00EB77B9">
        <w:rPr>
          <w:rFonts w:eastAsia="Times New Roman"/>
          <w:bCs/>
        </w:rPr>
        <w:t>,</w:t>
      </w:r>
      <w:r w:rsidR="00032DE7">
        <w:rPr>
          <w:rStyle w:val="FootnoteReference"/>
          <w:rFonts w:eastAsia="Times New Roman"/>
          <w:bCs/>
        </w:rPr>
        <w:footnoteReference w:id="11"/>
      </w:r>
      <w:r w:rsidR="00032DE7">
        <w:rPr>
          <w:rFonts w:eastAsia="Times New Roman"/>
          <w:bCs/>
        </w:rPr>
        <w:t xml:space="preserve"> </w:t>
      </w:r>
      <w:r w:rsidR="00EB77B9">
        <w:rPr>
          <w:rFonts w:eastAsia="Times New Roman"/>
          <w:bCs/>
        </w:rPr>
        <w:t xml:space="preserve">and </w:t>
      </w:r>
      <w:r w:rsidR="00032DE7">
        <w:rPr>
          <w:rFonts w:eastAsia="Times New Roman"/>
          <w:bCs/>
        </w:rPr>
        <w:t>the number of interference complaints contin</w:t>
      </w:r>
      <w:r w:rsidR="005A52D3">
        <w:rPr>
          <w:rFonts w:eastAsia="Times New Roman"/>
          <w:bCs/>
        </w:rPr>
        <w:t>ued to rise in the mid-1970s. In response to this</w:t>
      </w:r>
      <w:r w:rsidR="00FC618C">
        <w:rPr>
          <w:rFonts w:eastAsia="Times New Roman"/>
          <w:bCs/>
        </w:rPr>
        <w:t>,</w:t>
      </w:r>
      <w:r w:rsidR="005A52D3">
        <w:rPr>
          <w:rFonts w:eastAsia="Times New Roman"/>
          <w:bCs/>
        </w:rPr>
        <w:t xml:space="preserve"> t</w:t>
      </w:r>
      <w:r w:rsidR="00FC618C">
        <w:rPr>
          <w:rFonts w:eastAsia="Times New Roman"/>
          <w:bCs/>
        </w:rPr>
        <w:t>he Commission</w:t>
      </w:r>
      <w:r w:rsidR="00032DE7">
        <w:rPr>
          <w:rFonts w:eastAsia="Times New Roman"/>
          <w:bCs/>
        </w:rPr>
        <w:t xml:space="preserve"> in Docket 21116</w:t>
      </w:r>
      <w:r w:rsidR="00FC618C">
        <w:rPr>
          <w:rFonts w:eastAsia="Times New Roman"/>
          <w:bCs/>
        </w:rPr>
        <w:t xml:space="preserve"> initiated in February of 1977 a proposal</w:t>
      </w:r>
      <w:r w:rsidR="005A52D3">
        <w:rPr>
          <w:rFonts w:eastAsia="Times New Roman"/>
          <w:bCs/>
        </w:rPr>
        <w:t xml:space="preserve"> </w:t>
      </w:r>
      <w:r w:rsidR="00B770F3">
        <w:rPr>
          <w:rFonts w:eastAsia="Times New Roman"/>
          <w:bCs/>
        </w:rPr>
        <w:t xml:space="preserve">to prohibit the manufacture, importation or marketing of any external amplifier capable of operation on any frequency or frequencies between 24 and 35 megahertz.  There was no reference to minimum input (driving) power or other restrictions. In Docket 21117, issued at the same time, the Commission proposed to require type acceptance (now certification) of transmitters and external amplifiers marketed for use in the Amateur Service, even though the number of instances of </w:t>
      </w:r>
      <w:r w:rsidR="00B770F3">
        <w:rPr>
          <w:rFonts w:eastAsia="Times New Roman"/>
          <w:bCs/>
        </w:rPr>
        <w:lastRenderedPageBreak/>
        <w:t>television interference cases due to misuse of Amateur equipment was minimal. The proposed rules setting forth technical standards for a grant of type acceptance for external amplifiers pertained only to specific authorized bandwidths and spurious emissions. Then Commission Chairman Wiley noted the unreasonableness of the proposals with respect to Amateur Radio operators:</w:t>
      </w:r>
    </w:p>
    <w:p w:rsidR="00B770F3" w:rsidRDefault="00B770F3" w:rsidP="00B770F3">
      <w:pPr>
        <w:ind w:left="576" w:right="576"/>
        <w:rPr>
          <w:rFonts w:eastAsia="Times New Roman"/>
          <w:bCs/>
        </w:rPr>
      </w:pPr>
      <w:r>
        <w:rPr>
          <w:rFonts w:eastAsia="Times New Roman"/>
          <w:bCs/>
        </w:rPr>
        <w:t xml:space="preserve">My concern is that, in attempting to deal with the rapidly proliferating and sometimes troublesome CB service, we may appear to be penalizing the amateur community which, in my judgment, is one of the most “professional” and self-regulated services within the Commission’s jurisdiction. </w:t>
      </w:r>
    </w:p>
    <w:p w:rsidR="00B770F3" w:rsidRDefault="00B770F3" w:rsidP="00B770F3">
      <w:pPr>
        <w:ind w:left="576" w:right="576"/>
        <w:rPr>
          <w:rFonts w:eastAsia="Times New Roman"/>
          <w:bCs/>
        </w:rPr>
      </w:pPr>
    </w:p>
    <w:p w:rsidR="00064C40" w:rsidRDefault="00B770F3" w:rsidP="00B770F3">
      <w:pPr>
        <w:spacing w:line="480" w:lineRule="auto"/>
        <w:rPr>
          <w:rFonts w:eastAsia="Times New Roman"/>
          <w:bCs/>
        </w:rPr>
      </w:pPr>
      <w:r>
        <w:rPr>
          <w:rFonts w:eastAsia="Times New Roman"/>
          <w:bCs/>
        </w:rPr>
        <w:tab/>
        <w:t xml:space="preserve">4. </w:t>
      </w:r>
      <w:r w:rsidR="00656852">
        <w:rPr>
          <w:rFonts w:eastAsia="Times New Roman"/>
          <w:bCs/>
        </w:rPr>
        <w:t xml:space="preserve">The Commission, on March 20, 1978, released its </w:t>
      </w:r>
      <w:r w:rsidR="00656852" w:rsidRPr="00AC4902">
        <w:rPr>
          <w:rFonts w:eastAsia="Times New Roman"/>
          <w:bCs/>
          <w:i/>
        </w:rPr>
        <w:t>Report and Order</w:t>
      </w:r>
      <w:r w:rsidR="00656852">
        <w:rPr>
          <w:rFonts w:eastAsia="Times New Roman"/>
          <w:bCs/>
        </w:rPr>
        <w:t xml:space="preserve"> in Dockets 21116 and 21117.</w:t>
      </w:r>
      <w:r w:rsidR="00656852">
        <w:rPr>
          <w:rStyle w:val="FootnoteReference"/>
          <w:rFonts w:eastAsia="Times New Roman"/>
          <w:bCs/>
        </w:rPr>
        <w:footnoteReference w:id="12"/>
      </w:r>
      <w:r>
        <w:rPr>
          <w:rFonts w:eastAsia="Times New Roman"/>
          <w:bCs/>
        </w:rPr>
        <w:t xml:space="preserve"> </w:t>
      </w:r>
      <w:r w:rsidR="00032DE7">
        <w:rPr>
          <w:rFonts w:eastAsia="Times New Roman"/>
          <w:bCs/>
        </w:rPr>
        <w:t xml:space="preserve"> </w:t>
      </w:r>
      <w:r w:rsidR="00656852">
        <w:rPr>
          <w:rFonts w:eastAsia="Times New Roman"/>
          <w:bCs/>
        </w:rPr>
        <w:t>It adopted a series of rules calling for type acceptance of external RF power amplifiers for use in the Amateur Service operating below 144 MHz and including certain standards for grants of type acceptance. These included gain limitations (which are at issue in the instant Petition) as well as spurious emission limits</w:t>
      </w:r>
      <w:r w:rsidR="00064C40">
        <w:rPr>
          <w:rFonts w:eastAsia="Times New Roman"/>
          <w:bCs/>
        </w:rPr>
        <w:t xml:space="preserve"> and </w:t>
      </w:r>
      <w:r w:rsidR="00621077">
        <w:rPr>
          <w:rFonts w:eastAsia="Times New Roman"/>
          <w:bCs/>
        </w:rPr>
        <w:t>a 50-watt minimum drive power requirement</w:t>
      </w:r>
      <w:r w:rsidR="00656852">
        <w:rPr>
          <w:rFonts w:eastAsia="Times New Roman"/>
          <w:bCs/>
        </w:rPr>
        <w:t xml:space="preserve">. </w:t>
      </w:r>
      <w:r w:rsidR="00064C40">
        <w:rPr>
          <w:rFonts w:eastAsia="Times New Roman"/>
          <w:bCs/>
        </w:rPr>
        <w:t xml:space="preserve">The Report and Order also included a ban on linear amplifiers capable of operation on any frequency between 24 and 35 megahertz.  Of these requirements, then Commissioner White stated in a partial dissenting opinion </w:t>
      </w:r>
      <w:r w:rsidR="00621077">
        <w:rPr>
          <w:rFonts w:eastAsia="Times New Roman"/>
          <w:bCs/>
        </w:rPr>
        <w:t xml:space="preserve">with respect to the </w:t>
      </w:r>
      <w:r w:rsidR="00621077" w:rsidRPr="00EB77B9">
        <w:rPr>
          <w:rFonts w:eastAsia="Times New Roman"/>
          <w:bCs/>
          <w:i/>
        </w:rPr>
        <w:t>Report and Order</w:t>
      </w:r>
      <w:r w:rsidR="00621077">
        <w:rPr>
          <w:rFonts w:eastAsia="Times New Roman"/>
          <w:bCs/>
        </w:rPr>
        <w:t xml:space="preserve"> </w:t>
      </w:r>
      <w:r w:rsidR="00064C40">
        <w:rPr>
          <w:rFonts w:eastAsia="Times New Roman"/>
          <w:bCs/>
        </w:rPr>
        <w:t>as follows:</w:t>
      </w:r>
    </w:p>
    <w:p w:rsidR="00064C40" w:rsidRDefault="00064C40" w:rsidP="00064C40">
      <w:pPr>
        <w:ind w:left="576" w:right="576"/>
        <w:rPr>
          <w:rFonts w:eastAsia="Times New Roman"/>
          <w:bCs/>
        </w:rPr>
      </w:pPr>
      <w:r>
        <w:rPr>
          <w:rFonts w:eastAsia="Times New Roman"/>
          <w:bCs/>
        </w:rPr>
        <w:t>The type acceptance proposal is all that is necessary, at this time, to effectuate the Commission’s prohibitions regarding the manufacture, marketing, importation, and use of linear amplifiers which are capable of being used illegally with CB sets…But the use of linear amplifiers with CB sets is already illegal.</w:t>
      </w:r>
    </w:p>
    <w:p w:rsidR="00064C40" w:rsidRDefault="00064C40" w:rsidP="00064C40">
      <w:pPr>
        <w:ind w:left="576" w:right="576"/>
        <w:rPr>
          <w:rFonts w:eastAsia="Times New Roman"/>
          <w:bCs/>
        </w:rPr>
      </w:pPr>
    </w:p>
    <w:p w:rsidR="00E10747" w:rsidRDefault="00621077" w:rsidP="00064C40">
      <w:pPr>
        <w:spacing w:line="480" w:lineRule="auto"/>
        <w:rPr>
          <w:rFonts w:eastAsia="Times New Roman"/>
          <w:bCs/>
        </w:rPr>
      </w:pPr>
      <w:r>
        <w:rPr>
          <w:rFonts w:eastAsia="Times New Roman"/>
          <w:bCs/>
        </w:rPr>
        <w:t>The gain restrictions</w:t>
      </w:r>
      <w:r w:rsidR="00064C40">
        <w:rPr>
          <w:rFonts w:eastAsia="Times New Roman"/>
          <w:bCs/>
        </w:rPr>
        <w:t xml:space="preserve"> and the minimum drive power requirement</w:t>
      </w:r>
      <w:r>
        <w:rPr>
          <w:rFonts w:eastAsia="Times New Roman"/>
          <w:bCs/>
        </w:rPr>
        <w:t>, and the ban of Amateur amplifiers that can operate between 24 and 35 megahertz did not apply to individual Amateur Radio operators who wished to construct their own amplifiers for their own use</w:t>
      </w:r>
      <w:r w:rsidR="00E10747">
        <w:rPr>
          <w:rFonts w:eastAsia="Times New Roman"/>
          <w:bCs/>
        </w:rPr>
        <w:t>, or to modify purchase used or otherwise acquire an RF power amplifier</w:t>
      </w:r>
      <w:r>
        <w:rPr>
          <w:rFonts w:eastAsia="Times New Roman"/>
          <w:bCs/>
        </w:rPr>
        <w:t>. It only applied to manufacturers of amplifiers</w:t>
      </w:r>
      <w:r w:rsidR="00E10747">
        <w:rPr>
          <w:rFonts w:eastAsia="Times New Roman"/>
          <w:bCs/>
        </w:rPr>
        <w:t>.</w:t>
      </w:r>
    </w:p>
    <w:p w:rsidR="00EB77B9" w:rsidRDefault="00EB77B9" w:rsidP="00064C40">
      <w:pPr>
        <w:spacing w:line="480" w:lineRule="auto"/>
        <w:rPr>
          <w:rFonts w:eastAsia="Times New Roman"/>
          <w:bCs/>
        </w:rPr>
      </w:pPr>
    </w:p>
    <w:p w:rsidR="00E10747" w:rsidRDefault="00E10747" w:rsidP="00064C40">
      <w:pPr>
        <w:spacing w:line="480" w:lineRule="auto"/>
        <w:rPr>
          <w:rFonts w:eastAsia="Times New Roman"/>
          <w:bCs/>
        </w:rPr>
      </w:pPr>
      <w:r>
        <w:rPr>
          <w:rFonts w:eastAsia="Times New Roman"/>
          <w:b/>
          <w:bCs/>
        </w:rPr>
        <w:lastRenderedPageBreak/>
        <w:t>II. The Docket 04-140 Rule Modifications.</w:t>
      </w:r>
    </w:p>
    <w:p w:rsidR="0043182B" w:rsidRDefault="00E10747" w:rsidP="00064C40">
      <w:pPr>
        <w:spacing w:line="480" w:lineRule="auto"/>
        <w:rPr>
          <w:rFonts w:eastAsia="Times New Roman"/>
          <w:bCs/>
        </w:rPr>
      </w:pPr>
      <w:r>
        <w:rPr>
          <w:rFonts w:eastAsia="Times New Roman"/>
          <w:bCs/>
        </w:rPr>
        <w:tab/>
        <w:t xml:space="preserve">5. During the period </w:t>
      </w:r>
      <w:r w:rsidR="00FC618C">
        <w:rPr>
          <w:rFonts w:eastAsia="Times New Roman"/>
          <w:bCs/>
        </w:rPr>
        <w:t>between 1978</w:t>
      </w:r>
      <w:r>
        <w:rPr>
          <w:rFonts w:eastAsia="Times New Roman"/>
          <w:bCs/>
        </w:rPr>
        <w:t xml:space="preserve"> and 2006, 27 MHz CB use and CB-related television interference dropped markedly. Both business and personal radio users</w:t>
      </w:r>
      <w:r w:rsidR="00005556">
        <w:rPr>
          <w:rFonts w:eastAsia="Times New Roman"/>
          <w:bCs/>
        </w:rPr>
        <w:t xml:space="preserve"> who at the beginning of that period might have used 27 MHz CB radio</w:t>
      </w:r>
      <w:r>
        <w:rPr>
          <w:rFonts w:eastAsia="Times New Roman"/>
          <w:bCs/>
        </w:rPr>
        <w:t xml:space="preserve"> migrated to cellular, Part 90 land mobile, GMRS, FRS, MURS and other</w:t>
      </w:r>
      <w:r w:rsidR="00FC618C">
        <w:rPr>
          <w:rFonts w:eastAsia="Times New Roman"/>
          <w:bCs/>
        </w:rPr>
        <w:t xml:space="preserve"> Part 95</w:t>
      </w:r>
      <w:r>
        <w:rPr>
          <w:rFonts w:eastAsia="Times New Roman"/>
          <w:bCs/>
        </w:rPr>
        <w:t xml:space="preserve"> radio services. At the same time, over-the-air television reception has to a great extent given way to satellite and cable video delivery services, and illegal amplifier use with CB radio is no longer the serious</w:t>
      </w:r>
      <w:r w:rsidR="00131659">
        <w:rPr>
          <w:rFonts w:eastAsia="Times New Roman"/>
          <w:bCs/>
        </w:rPr>
        <w:t xml:space="preserve"> television interference</w:t>
      </w:r>
      <w:r>
        <w:rPr>
          <w:rFonts w:eastAsia="Times New Roman"/>
          <w:bCs/>
        </w:rPr>
        <w:t xml:space="preserve"> </w:t>
      </w:r>
      <w:r w:rsidR="00005556">
        <w:rPr>
          <w:rFonts w:eastAsia="Times New Roman"/>
          <w:bCs/>
        </w:rPr>
        <w:t>problem that it was when the Docket 21116/21117 rules were adopted</w:t>
      </w:r>
      <w:r>
        <w:rPr>
          <w:rFonts w:eastAsia="Times New Roman"/>
          <w:bCs/>
        </w:rPr>
        <w:t xml:space="preserve">. </w:t>
      </w:r>
      <w:r w:rsidR="00005556">
        <w:rPr>
          <w:rFonts w:eastAsia="Times New Roman"/>
          <w:bCs/>
        </w:rPr>
        <w:t>As such, in 2004, in a docket proceeding addressin</w:t>
      </w:r>
      <w:r w:rsidR="00FC618C">
        <w:rPr>
          <w:rFonts w:eastAsia="Times New Roman"/>
          <w:bCs/>
        </w:rPr>
        <w:t>g a multitude of Amateur Radio S</w:t>
      </w:r>
      <w:r w:rsidR="00005556">
        <w:rPr>
          <w:rFonts w:eastAsia="Times New Roman"/>
          <w:bCs/>
        </w:rPr>
        <w:t xml:space="preserve">ervice rules and related Part 2 rules based largely on petitions filed by Amateur Service licensees, the Commission proposed </w:t>
      </w:r>
      <w:r w:rsidR="00005556" w:rsidRPr="00FC618C">
        <w:rPr>
          <w:rFonts w:eastAsia="Times New Roman"/>
          <w:bCs/>
          <w:i/>
        </w:rPr>
        <w:t>on its own motion</w:t>
      </w:r>
      <w:r w:rsidR="00005556">
        <w:rPr>
          <w:rFonts w:eastAsia="Times New Roman"/>
          <w:bCs/>
        </w:rPr>
        <w:t xml:space="preserve"> to eliminate </w:t>
      </w:r>
      <w:r w:rsidR="00AC4902">
        <w:rPr>
          <w:rFonts w:eastAsia="Times New Roman"/>
          <w:bCs/>
        </w:rPr>
        <w:t>the most restrictive of the 1978</w:t>
      </w:r>
      <w:r w:rsidR="00005556">
        <w:rPr>
          <w:rFonts w:eastAsia="Times New Roman"/>
          <w:bCs/>
        </w:rPr>
        <w:t xml:space="preserve"> rules dealing with Amateur Radio Service amplifiers. In a </w:t>
      </w:r>
      <w:r w:rsidR="00005556" w:rsidRPr="00005556">
        <w:rPr>
          <w:rFonts w:eastAsia="Times New Roman"/>
          <w:bCs/>
          <w:i/>
        </w:rPr>
        <w:t xml:space="preserve">Notice of Proposed Rule Making </w:t>
      </w:r>
      <w:r w:rsidR="00005556">
        <w:rPr>
          <w:rFonts w:eastAsia="Times New Roman"/>
          <w:bCs/>
        </w:rPr>
        <w:t>released in 2004 in WT Docket 04-140,</w:t>
      </w:r>
      <w:r w:rsidR="00005556">
        <w:rPr>
          <w:rStyle w:val="FootnoteReference"/>
          <w:rFonts w:eastAsia="Times New Roman"/>
          <w:bCs/>
        </w:rPr>
        <w:footnoteReference w:id="13"/>
      </w:r>
      <w:r w:rsidR="00005556">
        <w:rPr>
          <w:rFonts w:eastAsia="Times New Roman"/>
          <w:bCs/>
        </w:rPr>
        <w:t xml:space="preserve"> the Commission </w:t>
      </w:r>
      <w:r w:rsidR="0043182B">
        <w:rPr>
          <w:rFonts w:eastAsia="Times New Roman"/>
          <w:bCs/>
        </w:rPr>
        <w:t xml:space="preserve">asked </w:t>
      </w:r>
      <w:r w:rsidR="00005556" w:rsidRPr="00005556">
        <w:rPr>
          <w:rFonts w:eastAsia="Times New Roman"/>
          <w:bCs/>
        </w:rPr>
        <w:t xml:space="preserve">whether it should amend Sections 97.315 and 97.317 of </w:t>
      </w:r>
      <w:r w:rsidR="0043182B">
        <w:rPr>
          <w:rFonts w:eastAsia="Times New Roman"/>
          <w:bCs/>
        </w:rPr>
        <w:t>the Amateur Service</w:t>
      </w:r>
      <w:r w:rsidR="00005556" w:rsidRPr="00005556">
        <w:rPr>
          <w:rFonts w:eastAsia="Times New Roman"/>
          <w:bCs/>
        </w:rPr>
        <w:t xml:space="preserve"> Rules</w:t>
      </w:r>
      <w:r w:rsidR="0043182B">
        <w:rPr>
          <w:rFonts w:eastAsia="Times New Roman"/>
          <w:bCs/>
        </w:rPr>
        <w:t xml:space="preserve"> in order</w:t>
      </w:r>
      <w:r w:rsidR="00005556" w:rsidRPr="00005556">
        <w:rPr>
          <w:rFonts w:eastAsia="Times New Roman"/>
          <w:bCs/>
        </w:rPr>
        <w:t xml:space="preserve"> </w:t>
      </w:r>
      <w:r w:rsidR="0043182B">
        <w:rPr>
          <w:rFonts w:eastAsia="Times New Roman"/>
          <w:bCs/>
        </w:rPr>
        <w:t>“</w:t>
      </w:r>
      <w:r w:rsidR="00005556" w:rsidRPr="00005556">
        <w:rPr>
          <w:rFonts w:eastAsia="Times New Roman"/>
          <w:bCs/>
        </w:rPr>
        <w:t>to clarify and simplify those restrictions.</w:t>
      </w:r>
      <w:r w:rsidR="0043182B">
        <w:rPr>
          <w:rFonts w:eastAsia="Times New Roman"/>
          <w:bCs/>
        </w:rPr>
        <w:t>”</w:t>
      </w:r>
      <w:r w:rsidR="00005556" w:rsidRPr="00005556">
        <w:rPr>
          <w:rFonts w:eastAsia="Times New Roman"/>
          <w:bCs/>
        </w:rPr>
        <w:t xml:space="preserve">  Specifically, the Commission </w:t>
      </w:r>
      <w:r w:rsidR="0043182B">
        <w:rPr>
          <w:rFonts w:eastAsia="Times New Roman"/>
          <w:bCs/>
        </w:rPr>
        <w:t>asked</w:t>
      </w:r>
      <w:r w:rsidR="00005556" w:rsidRPr="00005556">
        <w:rPr>
          <w:rFonts w:eastAsia="Times New Roman"/>
          <w:bCs/>
        </w:rPr>
        <w:t xml:space="preserve"> whether it should eliminate the disparate restrictions imposed on manufacturers (</w:t>
      </w:r>
      <w:r w:rsidR="0043182B">
        <w:rPr>
          <w:rFonts w:eastAsia="Times New Roman"/>
          <w:bCs/>
        </w:rPr>
        <w:t>which were not</w:t>
      </w:r>
      <w:r w:rsidR="00005556" w:rsidRPr="00005556">
        <w:rPr>
          <w:rFonts w:eastAsia="Times New Roman"/>
          <w:bCs/>
        </w:rPr>
        <w:t xml:space="preserve"> imposed on amateur service licensees), </w:t>
      </w:r>
      <w:r w:rsidR="0043182B">
        <w:rPr>
          <w:rFonts w:eastAsia="Times New Roman"/>
          <w:bCs/>
        </w:rPr>
        <w:t>so as to</w:t>
      </w:r>
      <w:r w:rsidR="00005556" w:rsidRPr="00005556">
        <w:rPr>
          <w:rFonts w:eastAsia="Times New Roman"/>
          <w:bCs/>
        </w:rPr>
        <w:t xml:space="preserve"> allow manufacturers to market equipment in the United States that they may market overseas, and whether </w:t>
      </w:r>
      <w:r w:rsidR="0043182B">
        <w:rPr>
          <w:rFonts w:eastAsia="Times New Roman"/>
          <w:bCs/>
        </w:rPr>
        <w:t>or not to</w:t>
      </w:r>
      <w:r w:rsidR="00005556" w:rsidRPr="00005556">
        <w:rPr>
          <w:rFonts w:eastAsia="Times New Roman"/>
          <w:bCs/>
        </w:rPr>
        <w:t xml:space="preserve"> eliminate the requirements in </w:t>
      </w:r>
      <w:r w:rsidR="0043182B">
        <w:rPr>
          <w:rFonts w:eastAsia="Times New Roman"/>
          <w:bCs/>
        </w:rPr>
        <w:t>Section 97.315 of the Rules</w:t>
      </w:r>
      <w:r w:rsidR="00005556" w:rsidRPr="00005556">
        <w:rPr>
          <w:rFonts w:eastAsia="Times New Roman"/>
          <w:bCs/>
        </w:rPr>
        <w:t xml:space="preserve"> that a manufacturer must design an amplifier to (1) use a minimum of fifty watts drive power and (2) not be capable of operating on any frequency between 24 MHz and 35 MHz.</w:t>
      </w:r>
      <w:r w:rsidR="00005556" w:rsidRPr="00005556">
        <w:rPr>
          <w:rFonts w:eastAsia="Times New Roman"/>
          <w:bCs/>
          <w:vertAlign w:val="superscript"/>
        </w:rPr>
        <w:footnoteReference w:id="14"/>
      </w:r>
      <w:r w:rsidR="00005556" w:rsidRPr="00005556">
        <w:rPr>
          <w:rFonts w:eastAsia="Times New Roman"/>
          <w:bCs/>
        </w:rPr>
        <w:t xml:space="preserve">  Additionally, the Commission requested comment on whether it should eliminate the definition of an external RF power amplifier kit in Section 97.3(a)(19) of our Rules</w:t>
      </w:r>
      <w:r w:rsidR="0043182B">
        <w:rPr>
          <w:rFonts w:eastAsia="Times New Roman"/>
          <w:bCs/>
        </w:rPr>
        <w:t>, because the rules did not draw a bright line delineating when any random</w:t>
      </w:r>
      <w:r w:rsidR="00005556" w:rsidRPr="00005556">
        <w:rPr>
          <w:rFonts w:eastAsia="Times New Roman"/>
          <w:bCs/>
        </w:rPr>
        <w:t xml:space="preserve"> group of electronic parts </w:t>
      </w:r>
      <w:r w:rsidR="0043182B">
        <w:rPr>
          <w:rFonts w:eastAsia="Times New Roman"/>
          <w:bCs/>
        </w:rPr>
        <w:t xml:space="preserve">could be reasonably </w:t>
      </w:r>
      <w:r w:rsidR="0043182B">
        <w:rPr>
          <w:rFonts w:eastAsia="Times New Roman"/>
          <w:bCs/>
        </w:rPr>
        <w:lastRenderedPageBreak/>
        <w:t>determined to constitute</w:t>
      </w:r>
      <w:r w:rsidR="00005556" w:rsidRPr="00005556">
        <w:rPr>
          <w:rFonts w:eastAsia="Times New Roman"/>
          <w:bCs/>
        </w:rPr>
        <w:t xml:space="preserve"> an external RF power amplifier kit</w:t>
      </w:r>
      <w:r w:rsidR="0043182B">
        <w:rPr>
          <w:rFonts w:eastAsia="Times New Roman"/>
          <w:bCs/>
        </w:rPr>
        <w:t>.</w:t>
      </w:r>
      <w:r w:rsidR="005035A6" w:rsidRPr="005035A6">
        <w:rPr>
          <w:rFonts w:eastAsia="Times New Roman"/>
        </w:rPr>
        <w:t xml:space="preserve"> </w:t>
      </w:r>
      <w:r w:rsidR="005035A6">
        <w:rPr>
          <w:rFonts w:eastAsia="Times New Roman"/>
        </w:rPr>
        <w:t xml:space="preserve">There was no change proposed to </w:t>
      </w:r>
      <w:r w:rsidR="005035A6" w:rsidRPr="005035A6">
        <w:rPr>
          <w:rFonts w:eastAsia="Times New Roman"/>
          <w:bCs/>
        </w:rPr>
        <w:t>Section 95.411 of the Commission’s</w:t>
      </w:r>
      <w:r w:rsidR="005035A6">
        <w:rPr>
          <w:rFonts w:eastAsia="Times New Roman"/>
          <w:bCs/>
        </w:rPr>
        <w:t xml:space="preserve"> Citizen’s Radio Service</w:t>
      </w:r>
      <w:r w:rsidR="005035A6" w:rsidRPr="005035A6">
        <w:rPr>
          <w:rFonts w:eastAsia="Times New Roman"/>
          <w:bCs/>
        </w:rPr>
        <w:t xml:space="preserve"> rules, which prohibits Citizen’s Radio Service stations from attaching</w:t>
      </w:r>
      <w:r w:rsidR="005035A6">
        <w:rPr>
          <w:rFonts w:eastAsia="Times New Roman"/>
          <w:bCs/>
        </w:rPr>
        <w:t xml:space="preserve"> to a CB transceiver</w:t>
      </w:r>
      <w:r w:rsidR="005035A6" w:rsidRPr="005035A6">
        <w:rPr>
          <w:rFonts w:eastAsia="Times New Roman"/>
          <w:bCs/>
        </w:rPr>
        <w:t xml:space="preserve"> an external RF power amplifier or any device capable of amplifying the signal of a CB transceiver.</w:t>
      </w:r>
      <w:r w:rsidR="008D27F6">
        <w:rPr>
          <w:rFonts w:eastAsia="Times New Roman"/>
          <w:bCs/>
        </w:rPr>
        <w:t xml:space="preserve"> That rule remains in place today.</w:t>
      </w:r>
    </w:p>
    <w:p w:rsidR="00B65E31" w:rsidRPr="00B65E31" w:rsidRDefault="0043182B" w:rsidP="00B65E31">
      <w:pPr>
        <w:spacing w:line="480" w:lineRule="auto"/>
        <w:rPr>
          <w:rFonts w:eastAsia="Times New Roman"/>
          <w:bCs/>
        </w:rPr>
      </w:pPr>
      <w:r>
        <w:rPr>
          <w:rFonts w:eastAsia="Times New Roman"/>
          <w:bCs/>
        </w:rPr>
        <w:tab/>
        <w:t xml:space="preserve">6. The Docket 04-140 </w:t>
      </w:r>
      <w:r w:rsidRPr="0043182B">
        <w:rPr>
          <w:rFonts w:eastAsia="Times New Roman"/>
          <w:bCs/>
          <w:i/>
        </w:rPr>
        <w:t>Notice of Proposed Rulemaking and Order</w:t>
      </w:r>
      <w:r>
        <w:rPr>
          <w:rFonts w:eastAsia="Times New Roman"/>
          <w:bCs/>
        </w:rPr>
        <w:t xml:space="preserve"> did not specifically make reference to the 15 dB limit</w:t>
      </w:r>
      <w:r w:rsidR="00A25CC2">
        <w:rPr>
          <w:rFonts w:eastAsia="Times New Roman"/>
          <w:bCs/>
        </w:rPr>
        <w:t xml:space="preserve"> on gain of Amateur Radio external power amplifiers,</w:t>
      </w:r>
      <w:r>
        <w:rPr>
          <w:rFonts w:eastAsia="Times New Roman"/>
          <w:bCs/>
        </w:rPr>
        <w:t xml:space="preserve"> which by that time appeared in the Amateur Service rules as Section 97.317(c)(6)(ii)</w:t>
      </w:r>
      <w:r w:rsidR="004A4692">
        <w:rPr>
          <w:rFonts w:eastAsia="Times New Roman"/>
          <w:bCs/>
        </w:rPr>
        <w:t xml:space="preserve">. </w:t>
      </w:r>
      <w:r w:rsidR="00005556">
        <w:rPr>
          <w:rFonts w:eastAsia="Times New Roman"/>
          <w:bCs/>
        </w:rPr>
        <w:t xml:space="preserve"> </w:t>
      </w:r>
      <w:r w:rsidR="005035A6">
        <w:rPr>
          <w:rFonts w:eastAsia="Times New Roman"/>
          <w:bCs/>
        </w:rPr>
        <w:t>However, that</w:t>
      </w:r>
      <w:r w:rsidR="004A4692">
        <w:rPr>
          <w:rFonts w:eastAsia="Times New Roman"/>
          <w:bCs/>
        </w:rPr>
        <w:t xml:space="preserve"> </w:t>
      </w:r>
      <w:r w:rsidR="004A4692" w:rsidRPr="004A4692">
        <w:rPr>
          <w:rFonts w:eastAsia="Times New Roman"/>
          <w:bCs/>
          <w:i/>
        </w:rPr>
        <w:t>Notice of Proposed Rulemaking and Order</w:t>
      </w:r>
      <w:r w:rsidR="004A4692" w:rsidRPr="004A4692">
        <w:rPr>
          <w:rFonts w:eastAsia="Times New Roman"/>
          <w:bCs/>
        </w:rPr>
        <w:t xml:space="preserve"> </w:t>
      </w:r>
      <w:r w:rsidR="004A4692">
        <w:rPr>
          <w:rFonts w:eastAsia="Times New Roman"/>
          <w:bCs/>
        </w:rPr>
        <w:t xml:space="preserve">did ask whether the Commission should amend Section 97.317 generally. </w:t>
      </w:r>
      <w:r w:rsidR="008D27F6">
        <w:rPr>
          <w:rFonts w:eastAsia="Times New Roman"/>
          <w:bCs/>
        </w:rPr>
        <w:t xml:space="preserve"> </w:t>
      </w:r>
      <w:r w:rsidR="004A4692">
        <w:rPr>
          <w:rFonts w:eastAsia="Times New Roman"/>
          <w:bCs/>
        </w:rPr>
        <w:t xml:space="preserve">In the </w:t>
      </w:r>
      <w:r w:rsidR="004A4692" w:rsidRPr="004A4692">
        <w:rPr>
          <w:rFonts w:eastAsia="Times New Roman"/>
          <w:bCs/>
          <w:i/>
        </w:rPr>
        <w:t>Report and Order</w:t>
      </w:r>
      <w:r w:rsidR="004A4692">
        <w:rPr>
          <w:rStyle w:val="FootnoteReference"/>
          <w:rFonts w:eastAsia="Times New Roman"/>
          <w:bCs/>
        </w:rPr>
        <w:footnoteReference w:id="15"/>
      </w:r>
      <w:r w:rsidR="00B65E31">
        <w:rPr>
          <w:rFonts w:eastAsia="Times New Roman"/>
          <w:bCs/>
          <w:i/>
        </w:rPr>
        <w:t xml:space="preserve"> </w:t>
      </w:r>
      <w:r w:rsidR="004A4692">
        <w:rPr>
          <w:rFonts w:eastAsia="Times New Roman"/>
          <w:bCs/>
        </w:rPr>
        <w:t>iss</w:t>
      </w:r>
      <w:r w:rsidR="008D27F6">
        <w:rPr>
          <w:rFonts w:eastAsia="Times New Roman"/>
          <w:bCs/>
        </w:rPr>
        <w:t>ued in that proceeding,</w:t>
      </w:r>
      <w:r w:rsidR="004A4692">
        <w:rPr>
          <w:rFonts w:eastAsia="Times New Roman"/>
          <w:bCs/>
        </w:rPr>
        <w:t xml:space="preserve"> </w:t>
      </w:r>
      <w:r w:rsidR="005035A6">
        <w:rPr>
          <w:rFonts w:eastAsia="Times New Roman"/>
          <w:bCs/>
        </w:rPr>
        <w:t>no further mention of amendment of Section 97.317</w:t>
      </w:r>
      <w:r w:rsidR="00B65E31">
        <w:rPr>
          <w:rFonts w:eastAsia="Times New Roman"/>
          <w:bCs/>
        </w:rPr>
        <w:t xml:space="preserve"> was made, but</w:t>
      </w:r>
      <w:r w:rsidR="005035A6">
        <w:rPr>
          <w:rFonts w:eastAsia="Times New Roman"/>
          <w:bCs/>
        </w:rPr>
        <w:t xml:space="preserve"> the Commission decided to</w:t>
      </w:r>
      <w:r w:rsidR="00B65E31">
        <w:rPr>
          <w:rFonts w:eastAsia="Times New Roman"/>
          <w:bCs/>
        </w:rPr>
        <w:t xml:space="preserve"> “clarify and simplify</w:t>
      </w:r>
      <w:r w:rsidR="00B65E31" w:rsidRPr="00B65E31">
        <w:rPr>
          <w:rFonts w:eastAsia="Times New Roman"/>
          <w:bCs/>
        </w:rPr>
        <w:t xml:space="preserve"> S</w:t>
      </w:r>
      <w:r w:rsidR="00B65E31">
        <w:rPr>
          <w:rFonts w:eastAsia="Times New Roman"/>
          <w:bCs/>
        </w:rPr>
        <w:t>ections 97.315 and 97.317 of the</w:t>
      </w:r>
      <w:r w:rsidR="00B65E31" w:rsidRPr="00B65E31">
        <w:rPr>
          <w:rFonts w:eastAsia="Times New Roman"/>
          <w:bCs/>
        </w:rPr>
        <w:t xml:space="preserve"> Rules</w:t>
      </w:r>
      <w:r w:rsidR="008D27F6">
        <w:rPr>
          <w:rFonts w:eastAsia="Times New Roman"/>
          <w:bCs/>
        </w:rPr>
        <w:t>”</w:t>
      </w:r>
      <w:r w:rsidR="00B65E31">
        <w:rPr>
          <w:rFonts w:eastAsia="Times New Roman"/>
          <w:bCs/>
        </w:rPr>
        <w:t xml:space="preserve"> in several respects. The Commission agreed with comments filed by</w:t>
      </w:r>
      <w:r w:rsidR="00B65E31" w:rsidRPr="00B65E31">
        <w:rPr>
          <w:rFonts w:eastAsia="Times New Roman"/>
          <w:bCs/>
        </w:rPr>
        <w:t xml:space="preserve"> ARRL that the requirements imposed on amateur radio operators by </w:t>
      </w:r>
      <w:r w:rsidR="00B65E31">
        <w:rPr>
          <w:rFonts w:eastAsia="Times New Roman"/>
          <w:bCs/>
        </w:rPr>
        <w:t>those</w:t>
      </w:r>
      <w:r w:rsidR="00B65E31" w:rsidRPr="00B65E31">
        <w:rPr>
          <w:rFonts w:eastAsia="Times New Roman"/>
          <w:bCs/>
        </w:rPr>
        <w:t xml:space="preserve"> rule</w:t>
      </w:r>
      <w:r w:rsidR="00B65E31">
        <w:rPr>
          <w:rFonts w:eastAsia="Times New Roman"/>
          <w:bCs/>
        </w:rPr>
        <w:t>s</w:t>
      </w:r>
      <w:r w:rsidR="00B65E31" w:rsidRPr="00B65E31">
        <w:rPr>
          <w:rFonts w:eastAsia="Times New Roman"/>
          <w:bCs/>
        </w:rPr>
        <w:t xml:space="preserve"> are</w:t>
      </w:r>
      <w:r w:rsidR="00B65E31">
        <w:rPr>
          <w:rFonts w:eastAsia="Times New Roman"/>
          <w:bCs/>
        </w:rPr>
        <w:t xml:space="preserve"> in some ways</w:t>
      </w:r>
      <w:r w:rsidR="00B65E31" w:rsidRPr="00B65E31">
        <w:rPr>
          <w:rFonts w:eastAsia="Times New Roman"/>
          <w:bCs/>
        </w:rPr>
        <w:t xml:space="preserve"> unnecessary because, under the </w:t>
      </w:r>
      <w:r w:rsidR="00BB0BD8">
        <w:rPr>
          <w:rFonts w:eastAsia="Times New Roman"/>
          <w:bCs/>
        </w:rPr>
        <w:t>two rules at issue at the time</w:t>
      </w:r>
      <w:r w:rsidR="00B65E31" w:rsidRPr="00B65E31">
        <w:rPr>
          <w:rFonts w:eastAsia="Times New Roman"/>
          <w:bCs/>
        </w:rPr>
        <w:t>, "the equipment, once authorized, can be modified to transmit on all amateur service frequency allocations,"</w:t>
      </w:r>
      <w:r w:rsidR="00B65E31" w:rsidRPr="00B65E31">
        <w:rPr>
          <w:rFonts w:eastAsia="Times New Roman"/>
          <w:bCs/>
          <w:vertAlign w:val="superscript"/>
        </w:rPr>
        <w:footnoteReference w:id="16"/>
      </w:r>
      <w:r w:rsidR="00B65E31" w:rsidRPr="00B65E31">
        <w:rPr>
          <w:rFonts w:eastAsia="Times New Roman"/>
          <w:bCs/>
        </w:rPr>
        <w:t xml:space="preserve"> and that revising the rule "will enhance use of the 12 and 10 </w:t>
      </w:r>
      <w:proofErr w:type="gramStart"/>
      <w:r w:rsidR="00B65E31" w:rsidRPr="00B65E31">
        <w:rPr>
          <w:rFonts w:eastAsia="Times New Roman"/>
          <w:bCs/>
        </w:rPr>
        <w:t>m</w:t>
      </w:r>
      <w:r w:rsidR="008D27F6">
        <w:rPr>
          <w:rFonts w:eastAsia="Times New Roman"/>
          <w:bCs/>
        </w:rPr>
        <w:t>(</w:t>
      </w:r>
      <w:proofErr w:type="spellStart"/>
      <w:proofErr w:type="gramEnd"/>
      <w:r w:rsidR="008D27F6">
        <w:rPr>
          <w:rFonts w:eastAsia="Times New Roman"/>
          <w:bCs/>
        </w:rPr>
        <w:t>eter</w:t>
      </w:r>
      <w:proofErr w:type="spellEnd"/>
      <w:r w:rsidR="008D27F6">
        <w:rPr>
          <w:rFonts w:eastAsia="Times New Roman"/>
          <w:bCs/>
        </w:rPr>
        <w:t>)</w:t>
      </w:r>
      <w:r w:rsidR="00B65E31" w:rsidRPr="00B65E31">
        <w:rPr>
          <w:rFonts w:eastAsia="Times New Roman"/>
          <w:bCs/>
        </w:rPr>
        <w:t xml:space="preserve"> amateur bands, and allow amateur radio operators to construct equipment without unnecessary restrictions."</w:t>
      </w:r>
      <w:r w:rsidR="00B65E31" w:rsidRPr="00B65E31">
        <w:rPr>
          <w:rFonts w:eastAsia="Times New Roman"/>
          <w:bCs/>
          <w:vertAlign w:val="superscript"/>
        </w:rPr>
        <w:footnoteReference w:id="17"/>
      </w:r>
      <w:r w:rsidR="00B65E31" w:rsidRPr="00B65E31">
        <w:rPr>
          <w:rFonts w:eastAsia="Times New Roman"/>
          <w:bCs/>
        </w:rPr>
        <w:t xml:space="preserve">  ARRL </w:t>
      </w:r>
      <w:r w:rsidR="00BB0BD8">
        <w:rPr>
          <w:rFonts w:eastAsia="Times New Roman"/>
          <w:bCs/>
        </w:rPr>
        <w:t>also noted, and the Commission agreed,</w:t>
      </w:r>
      <w:r w:rsidR="00B65E31" w:rsidRPr="00B65E31">
        <w:rPr>
          <w:rFonts w:eastAsia="Times New Roman"/>
          <w:bCs/>
        </w:rPr>
        <w:t xml:space="preserve"> that before a manufacturer could market an amplifier capable of transmitting on the 12</w:t>
      </w:r>
      <w:r w:rsidR="008D27F6">
        <w:rPr>
          <w:rFonts w:eastAsia="Times New Roman"/>
          <w:bCs/>
        </w:rPr>
        <w:t>-meter</w:t>
      </w:r>
      <w:r w:rsidR="00B65E31" w:rsidRPr="00B65E31">
        <w:rPr>
          <w:rFonts w:eastAsia="Times New Roman"/>
          <w:bCs/>
        </w:rPr>
        <w:t xml:space="preserve"> or 10</w:t>
      </w:r>
      <w:r w:rsidR="008D27F6">
        <w:rPr>
          <w:rFonts w:eastAsia="Times New Roman"/>
          <w:bCs/>
        </w:rPr>
        <w:t>-</w:t>
      </w:r>
      <w:r w:rsidR="00B65E31" w:rsidRPr="00B65E31">
        <w:rPr>
          <w:rFonts w:eastAsia="Times New Roman"/>
          <w:bCs/>
        </w:rPr>
        <w:t>m</w:t>
      </w:r>
      <w:r w:rsidR="008D27F6">
        <w:rPr>
          <w:rFonts w:eastAsia="Times New Roman"/>
          <w:bCs/>
        </w:rPr>
        <w:t>eter</w:t>
      </w:r>
      <w:r w:rsidR="008D27F6">
        <w:rPr>
          <w:rStyle w:val="FootnoteReference"/>
          <w:rFonts w:eastAsia="Times New Roman"/>
          <w:bCs/>
        </w:rPr>
        <w:footnoteReference w:id="18"/>
      </w:r>
      <w:r w:rsidR="008D27F6">
        <w:rPr>
          <w:rFonts w:eastAsia="Times New Roman"/>
          <w:bCs/>
        </w:rPr>
        <w:t xml:space="preserve"> Amateur S</w:t>
      </w:r>
      <w:r w:rsidR="00B65E31" w:rsidRPr="00B65E31">
        <w:rPr>
          <w:rFonts w:eastAsia="Times New Roman"/>
          <w:bCs/>
        </w:rPr>
        <w:t>ervice band</w:t>
      </w:r>
      <w:r w:rsidR="00BB0BD8">
        <w:rPr>
          <w:rFonts w:eastAsia="Times New Roman"/>
          <w:bCs/>
        </w:rPr>
        <w:t>s</w:t>
      </w:r>
      <w:r w:rsidR="00B65E31" w:rsidRPr="00B65E31">
        <w:rPr>
          <w:rFonts w:eastAsia="Times New Roman"/>
          <w:bCs/>
        </w:rPr>
        <w:t xml:space="preserve">, it would </w:t>
      </w:r>
      <w:r w:rsidR="00BB0BD8">
        <w:rPr>
          <w:rFonts w:eastAsia="Times New Roman"/>
          <w:bCs/>
        </w:rPr>
        <w:t>have</w:t>
      </w:r>
      <w:r w:rsidR="00B65E31" w:rsidRPr="00B65E31">
        <w:rPr>
          <w:rFonts w:eastAsia="Times New Roman"/>
          <w:bCs/>
        </w:rPr>
        <w:t xml:space="preserve"> to have the amplifier certificated under </w:t>
      </w:r>
      <w:r w:rsidR="00BB0BD8">
        <w:rPr>
          <w:rFonts w:eastAsia="Times New Roman"/>
          <w:bCs/>
        </w:rPr>
        <w:t xml:space="preserve">the </w:t>
      </w:r>
      <w:r w:rsidR="00B65E31" w:rsidRPr="00B65E31">
        <w:rPr>
          <w:rFonts w:eastAsia="Times New Roman"/>
          <w:bCs/>
        </w:rPr>
        <w:t>Part 2 equipment authorization rules.</w:t>
      </w:r>
      <w:r w:rsidR="00B65E31" w:rsidRPr="00B65E31">
        <w:rPr>
          <w:rFonts w:eastAsia="Times New Roman"/>
          <w:bCs/>
          <w:vertAlign w:val="superscript"/>
        </w:rPr>
        <w:footnoteReference w:id="19"/>
      </w:r>
      <w:r w:rsidR="00B65E31" w:rsidRPr="00B65E31">
        <w:rPr>
          <w:rFonts w:eastAsia="Times New Roman"/>
          <w:bCs/>
        </w:rPr>
        <w:t xml:space="preserve">  </w:t>
      </w:r>
      <w:r w:rsidR="00BB0BD8">
        <w:rPr>
          <w:rFonts w:eastAsia="Times New Roman"/>
          <w:bCs/>
        </w:rPr>
        <w:t>The Commission also cited other comments</w:t>
      </w:r>
      <w:r w:rsidR="00B65E31" w:rsidRPr="00B65E31">
        <w:rPr>
          <w:rFonts w:eastAsia="Times New Roman"/>
          <w:bCs/>
        </w:rPr>
        <w:t xml:space="preserve"> arguing that eliminating the </w:t>
      </w:r>
      <w:r w:rsidR="00BB0BD8">
        <w:rPr>
          <w:rFonts w:eastAsia="Times New Roman"/>
          <w:bCs/>
        </w:rPr>
        <w:t>fifty</w:t>
      </w:r>
      <w:r w:rsidR="008D27F6">
        <w:rPr>
          <w:rFonts w:eastAsia="Times New Roman"/>
          <w:bCs/>
        </w:rPr>
        <w:t>-</w:t>
      </w:r>
      <w:r w:rsidR="00BB0BD8">
        <w:rPr>
          <w:rFonts w:eastAsia="Times New Roman"/>
          <w:bCs/>
        </w:rPr>
        <w:t>watt</w:t>
      </w:r>
      <w:r w:rsidR="008D27F6">
        <w:rPr>
          <w:rFonts w:eastAsia="Times New Roman"/>
          <w:bCs/>
        </w:rPr>
        <w:t xml:space="preserve"> </w:t>
      </w:r>
      <w:r w:rsidR="008D27F6">
        <w:rPr>
          <w:rFonts w:eastAsia="Times New Roman"/>
          <w:bCs/>
        </w:rPr>
        <w:lastRenderedPageBreak/>
        <w:t>minimum</w:t>
      </w:r>
      <w:r w:rsidR="00BB0BD8">
        <w:rPr>
          <w:rFonts w:eastAsia="Times New Roman"/>
          <w:bCs/>
        </w:rPr>
        <w:t xml:space="preserve"> drive</w:t>
      </w:r>
      <w:r w:rsidR="008D27F6">
        <w:rPr>
          <w:rFonts w:eastAsia="Times New Roman"/>
          <w:bCs/>
        </w:rPr>
        <w:t xml:space="preserve"> power</w:t>
      </w:r>
      <w:r w:rsidR="00BB0BD8">
        <w:rPr>
          <w:rFonts w:eastAsia="Times New Roman"/>
          <w:bCs/>
        </w:rPr>
        <w:t xml:space="preserve"> requirement would </w:t>
      </w:r>
      <w:r w:rsidR="00B65E31" w:rsidRPr="00B65E31">
        <w:rPr>
          <w:rFonts w:eastAsia="Times New Roman"/>
          <w:bCs/>
        </w:rPr>
        <w:t>permit more flexibility in the operation</w:t>
      </w:r>
      <w:r w:rsidR="00BB0BD8">
        <w:rPr>
          <w:rFonts w:eastAsia="Times New Roman"/>
          <w:bCs/>
        </w:rPr>
        <w:t xml:space="preserve"> of low</w:t>
      </w:r>
      <w:r w:rsidR="008D27F6">
        <w:rPr>
          <w:rFonts w:eastAsia="Times New Roman"/>
          <w:bCs/>
        </w:rPr>
        <w:t>-</w:t>
      </w:r>
      <w:r w:rsidR="00BB0BD8">
        <w:rPr>
          <w:rFonts w:eastAsia="Times New Roman"/>
          <w:bCs/>
        </w:rPr>
        <w:t xml:space="preserve">powered transceivers, and that </w:t>
      </w:r>
      <w:r w:rsidR="008D27F6">
        <w:rPr>
          <w:rFonts w:eastAsia="Times New Roman"/>
          <w:bCs/>
        </w:rPr>
        <w:t>eliminating the rule</w:t>
      </w:r>
      <w:r w:rsidR="00BB0BD8">
        <w:rPr>
          <w:rFonts w:eastAsia="Times New Roman"/>
          <w:bCs/>
        </w:rPr>
        <w:t xml:space="preserve"> </w:t>
      </w:r>
      <w:r w:rsidR="00B65E31" w:rsidRPr="00B65E31">
        <w:rPr>
          <w:rFonts w:eastAsia="Times New Roman"/>
          <w:bCs/>
        </w:rPr>
        <w:t>will reduce the cost and complexity of commercially produced amateur service amplifiers because manufacturers will not have to make a domestic model and an ex</w:t>
      </w:r>
      <w:r w:rsidR="00BB0BD8">
        <w:rPr>
          <w:rFonts w:eastAsia="Times New Roman"/>
          <w:bCs/>
        </w:rPr>
        <w:t>port model of the same product.</w:t>
      </w:r>
      <w:r w:rsidR="00B65E31" w:rsidRPr="00B65E31">
        <w:rPr>
          <w:rFonts w:eastAsia="Times New Roman"/>
          <w:bCs/>
        </w:rPr>
        <w:t xml:space="preserve"> </w:t>
      </w:r>
    </w:p>
    <w:p w:rsidR="006F16A8" w:rsidRDefault="00BB0BD8" w:rsidP="006F16A8">
      <w:pPr>
        <w:spacing w:line="480" w:lineRule="auto"/>
        <w:rPr>
          <w:rFonts w:eastAsia="Times New Roman"/>
          <w:bCs/>
        </w:rPr>
      </w:pPr>
      <w:r>
        <w:rPr>
          <w:rFonts w:eastAsia="Times New Roman"/>
          <w:bCs/>
        </w:rPr>
        <w:tab/>
        <w:t>7. Thus, the Commission decided to revise its</w:t>
      </w:r>
      <w:r w:rsidR="00B65E31" w:rsidRPr="00B65E31">
        <w:rPr>
          <w:rFonts w:eastAsia="Times New Roman"/>
          <w:bCs/>
        </w:rPr>
        <w:t xml:space="preserve"> r</w:t>
      </w:r>
      <w:r w:rsidR="00671DD3">
        <w:rPr>
          <w:rFonts w:eastAsia="Times New Roman"/>
          <w:bCs/>
        </w:rPr>
        <w:t>ules to allow manufacturers of Amateur R</w:t>
      </w:r>
      <w:r w:rsidR="00B65E31" w:rsidRPr="00B65E31">
        <w:rPr>
          <w:rFonts w:eastAsia="Times New Roman"/>
          <w:bCs/>
        </w:rPr>
        <w:t>adio equipment to market RF power amplifiers that are capable of operating in the 12m and 10m amateur bands</w:t>
      </w:r>
      <w:r w:rsidR="00C17B70">
        <w:rPr>
          <w:rFonts w:eastAsia="Times New Roman"/>
          <w:bCs/>
        </w:rPr>
        <w:t xml:space="preserve"> without a minimum drive power requirement</w:t>
      </w:r>
      <w:r>
        <w:rPr>
          <w:rFonts w:eastAsia="Times New Roman"/>
          <w:bCs/>
        </w:rPr>
        <w:t>,</w:t>
      </w:r>
      <w:r w:rsidR="00B65E31" w:rsidRPr="00B65E31">
        <w:rPr>
          <w:rFonts w:eastAsia="Times New Roman"/>
          <w:bCs/>
        </w:rPr>
        <w:t xml:space="preserve"> but</w:t>
      </w:r>
      <w:r>
        <w:rPr>
          <w:rFonts w:eastAsia="Times New Roman"/>
          <w:bCs/>
        </w:rPr>
        <w:t xml:space="preserve"> to continue to </w:t>
      </w:r>
      <w:r w:rsidR="00B65E31" w:rsidRPr="00B65E31">
        <w:rPr>
          <w:rFonts w:eastAsia="Times New Roman"/>
          <w:bCs/>
        </w:rPr>
        <w:t>require that they design such products to avoid operation on CB Radi</w:t>
      </w:r>
      <w:r>
        <w:rPr>
          <w:rFonts w:eastAsia="Times New Roman"/>
          <w:bCs/>
        </w:rPr>
        <w:t>o Service frequencies. Since the</w:t>
      </w:r>
      <w:r w:rsidR="00B65E31" w:rsidRPr="00B65E31">
        <w:rPr>
          <w:rFonts w:eastAsia="Times New Roman"/>
          <w:bCs/>
        </w:rPr>
        <w:t xml:space="preserve"> rules were adopted</w:t>
      </w:r>
      <w:r>
        <w:rPr>
          <w:rFonts w:eastAsia="Times New Roman"/>
          <w:bCs/>
        </w:rPr>
        <w:t xml:space="preserve"> in 1978</w:t>
      </w:r>
      <w:r w:rsidR="00B65E31" w:rsidRPr="00B65E31">
        <w:rPr>
          <w:rFonts w:eastAsia="Times New Roman"/>
          <w:bCs/>
        </w:rPr>
        <w:t>, methods of preventing RF equipment from transmitting on frequencies other than those intended have been developed and</w:t>
      </w:r>
      <w:r w:rsidR="00C17B70">
        <w:rPr>
          <w:rFonts w:eastAsia="Times New Roman"/>
          <w:bCs/>
        </w:rPr>
        <w:t xml:space="preserve"> they are, generally speaking, sufficient to address the illegal CB use issue.</w:t>
      </w:r>
      <w:r w:rsidR="00B65E31" w:rsidRPr="00B65E31">
        <w:rPr>
          <w:rFonts w:eastAsia="Times New Roman"/>
          <w:bCs/>
        </w:rPr>
        <w:t xml:space="preserve"> </w:t>
      </w:r>
      <w:r w:rsidR="00936D42">
        <w:rPr>
          <w:rFonts w:eastAsia="Times New Roman"/>
          <w:bCs/>
        </w:rPr>
        <w:t>The Commission</w:t>
      </w:r>
      <w:r w:rsidR="00B65E31" w:rsidRPr="00B65E31">
        <w:rPr>
          <w:rFonts w:eastAsia="Times New Roman"/>
          <w:bCs/>
        </w:rPr>
        <w:t xml:space="preserve"> note</w:t>
      </w:r>
      <w:r w:rsidR="00936D42">
        <w:rPr>
          <w:rFonts w:eastAsia="Times New Roman"/>
          <w:bCs/>
        </w:rPr>
        <w:t>d</w:t>
      </w:r>
      <w:r w:rsidR="00B65E31" w:rsidRPr="00B65E31">
        <w:rPr>
          <w:rFonts w:eastAsia="Times New Roman"/>
          <w:bCs/>
        </w:rPr>
        <w:t xml:space="preserve">, however, that </w:t>
      </w:r>
      <w:r w:rsidR="00936D42">
        <w:rPr>
          <w:rFonts w:eastAsia="Times New Roman"/>
          <w:bCs/>
        </w:rPr>
        <w:t>as of 2006 it still received</w:t>
      </w:r>
      <w:r w:rsidR="00B65E31" w:rsidRPr="00B65E31">
        <w:rPr>
          <w:rFonts w:eastAsia="Times New Roman"/>
          <w:bCs/>
        </w:rPr>
        <w:t xml:space="preserve"> complaints of interferen</w:t>
      </w:r>
      <w:r w:rsidR="00936D42">
        <w:rPr>
          <w:rFonts w:eastAsia="Times New Roman"/>
          <w:bCs/>
        </w:rPr>
        <w:t>ce to television service that are</w:t>
      </w:r>
      <w:r w:rsidR="00B65E31" w:rsidRPr="00B65E31">
        <w:rPr>
          <w:rFonts w:eastAsia="Times New Roman"/>
          <w:bCs/>
        </w:rPr>
        <w:t xml:space="preserve"> attributable to overpower</w:t>
      </w:r>
      <w:r w:rsidR="00936D42">
        <w:rPr>
          <w:rFonts w:eastAsia="Times New Roman"/>
          <w:bCs/>
        </w:rPr>
        <w:t>ed</w:t>
      </w:r>
      <w:r w:rsidR="00B65E31" w:rsidRPr="00B65E31">
        <w:rPr>
          <w:rFonts w:eastAsia="Times New Roman"/>
          <w:bCs/>
        </w:rPr>
        <w:t xml:space="preserve"> operation by CB radio operators.  In order to prevent the use of amateur radi</w:t>
      </w:r>
      <w:r w:rsidR="00936D42">
        <w:rPr>
          <w:rFonts w:eastAsia="Times New Roman"/>
          <w:bCs/>
        </w:rPr>
        <w:t xml:space="preserve">o amplifiers by CB operators, it found specifically that </w:t>
      </w:r>
      <w:r w:rsidR="00B65E31" w:rsidRPr="00B65E31">
        <w:rPr>
          <w:rFonts w:eastAsia="Times New Roman"/>
          <w:bCs/>
        </w:rPr>
        <w:t xml:space="preserve">it is necessary to continue to require that manufacturers of amateur radio amplifiers design their products to avoid operation on the CB frequencies.  </w:t>
      </w:r>
      <w:r w:rsidR="00936D42">
        <w:rPr>
          <w:rFonts w:eastAsia="Times New Roman"/>
          <w:bCs/>
        </w:rPr>
        <w:t>It therefore decided to</w:t>
      </w:r>
      <w:r w:rsidR="00B65E31" w:rsidRPr="00B65E31">
        <w:rPr>
          <w:rFonts w:eastAsia="Times New Roman"/>
          <w:bCs/>
        </w:rPr>
        <w:t xml:space="preserve"> retain the requirement that amplifiers exhibit no amplification capability between 26 MHz and 28 MHz and require manufacturers to certify that amplifiers are not capable of amplification between 26 MHz and 28 MHz and are not easily modifiable to operate between 26 MHz and 28 MHz prior to the grant of an equipment certification.</w:t>
      </w:r>
      <w:r w:rsidR="00936D42">
        <w:rPr>
          <w:rFonts w:eastAsia="Times New Roman"/>
          <w:bCs/>
        </w:rPr>
        <w:t xml:space="preserve"> Not one word was mentioned, however, justifying the continued necessity of the 15 dB gain requirement for linear amplifiers.</w:t>
      </w:r>
    </w:p>
    <w:p w:rsidR="00D23F4E" w:rsidRDefault="00D23F4E" w:rsidP="006F16A8">
      <w:pPr>
        <w:spacing w:line="480" w:lineRule="auto"/>
        <w:rPr>
          <w:rFonts w:eastAsia="Times New Roman"/>
          <w:bCs/>
        </w:rPr>
      </w:pPr>
    </w:p>
    <w:p w:rsidR="00D23F4E" w:rsidRDefault="00D23F4E" w:rsidP="006F16A8">
      <w:pPr>
        <w:spacing w:line="480" w:lineRule="auto"/>
        <w:rPr>
          <w:rFonts w:eastAsia="Times New Roman"/>
          <w:bCs/>
        </w:rPr>
      </w:pPr>
    </w:p>
    <w:p w:rsidR="006F16A8" w:rsidRPr="006F16A8" w:rsidRDefault="006F16A8" w:rsidP="006F16A8">
      <w:pPr>
        <w:spacing w:line="480" w:lineRule="auto"/>
        <w:rPr>
          <w:rFonts w:eastAsia="Times New Roman"/>
          <w:b/>
          <w:bCs/>
        </w:rPr>
      </w:pPr>
      <w:bookmarkStart w:id="0" w:name="_GoBack"/>
      <w:bookmarkEnd w:id="0"/>
      <w:r>
        <w:rPr>
          <w:rFonts w:eastAsia="Times New Roman"/>
          <w:b/>
          <w:bCs/>
        </w:rPr>
        <w:lastRenderedPageBreak/>
        <w:t>III. There is No Justification for Continuing the 15 dB Gain Limit for Amateur Amplifiers.</w:t>
      </w:r>
    </w:p>
    <w:p w:rsidR="003A5D5C" w:rsidRDefault="006F16A8" w:rsidP="006F16A8">
      <w:pPr>
        <w:spacing w:line="480" w:lineRule="auto"/>
        <w:rPr>
          <w:rFonts w:eastAsia="Times New Roman"/>
          <w:bCs/>
        </w:rPr>
      </w:pPr>
      <w:r>
        <w:rPr>
          <w:rFonts w:eastAsia="Times New Roman"/>
          <w:bCs/>
        </w:rPr>
        <w:tab/>
        <w:t xml:space="preserve">8. </w:t>
      </w:r>
      <w:r w:rsidR="00936D42">
        <w:rPr>
          <w:rFonts w:eastAsia="Times New Roman"/>
          <w:bCs/>
        </w:rPr>
        <w:t xml:space="preserve">Indeed, </w:t>
      </w:r>
      <w:r w:rsidR="00C17B70">
        <w:rPr>
          <w:rFonts w:eastAsia="Times New Roman"/>
          <w:bCs/>
        </w:rPr>
        <w:t xml:space="preserve">precisely </w:t>
      </w:r>
      <w:r w:rsidR="004A4692">
        <w:rPr>
          <w:rFonts w:eastAsia="Times New Roman"/>
          <w:bCs/>
        </w:rPr>
        <w:t>the same ratio</w:t>
      </w:r>
      <w:r w:rsidR="005035A6">
        <w:rPr>
          <w:rFonts w:eastAsia="Times New Roman"/>
          <w:bCs/>
        </w:rPr>
        <w:t>nale for elimination of the 50-watt minimum drive power rule</w:t>
      </w:r>
      <w:r w:rsidR="00936D42">
        <w:rPr>
          <w:rFonts w:eastAsia="Times New Roman"/>
          <w:bCs/>
        </w:rPr>
        <w:t xml:space="preserve"> in 2006</w:t>
      </w:r>
      <w:r w:rsidR="005035A6">
        <w:rPr>
          <w:rFonts w:eastAsia="Times New Roman"/>
          <w:bCs/>
        </w:rPr>
        <w:t xml:space="preserve"> applies </w:t>
      </w:r>
      <w:r w:rsidR="00671DD3">
        <w:rPr>
          <w:rFonts w:eastAsia="Times New Roman"/>
          <w:bCs/>
        </w:rPr>
        <w:t xml:space="preserve">to the elimination of the 15 dB </w:t>
      </w:r>
      <w:r w:rsidR="005035A6">
        <w:rPr>
          <w:rFonts w:eastAsia="Times New Roman"/>
          <w:bCs/>
        </w:rPr>
        <w:t>gain rule for Amateur amplifiers.</w:t>
      </w:r>
      <w:r w:rsidR="00936D42">
        <w:rPr>
          <w:rFonts w:eastAsia="Times New Roman"/>
          <w:bCs/>
        </w:rPr>
        <w:t xml:space="preserve"> There are</w:t>
      </w:r>
      <w:r w:rsidR="00C17B70">
        <w:rPr>
          <w:rFonts w:eastAsia="Times New Roman"/>
          <w:bCs/>
        </w:rPr>
        <w:t xml:space="preserve"> </w:t>
      </w:r>
      <w:r>
        <w:rPr>
          <w:rFonts w:eastAsia="Times New Roman"/>
          <w:bCs/>
        </w:rPr>
        <w:t>current</w:t>
      </w:r>
      <w:r w:rsidR="00C17B70">
        <w:rPr>
          <w:rFonts w:eastAsia="Times New Roman"/>
          <w:bCs/>
        </w:rPr>
        <w:t xml:space="preserve"> rules that, separately and</w:t>
      </w:r>
      <w:r w:rsidR="00936D42">
        <w:rPr>
          <w:rFonts w:eastAsia="Times New Roman"/>
          <w:bCs/>
        </w:rPr>
        <w:t xml:space="preserve"> in the aggregate, are sufficient to keep illegal amplifiers out of the hands of 27 megahertz CB operators who might misuse them without unnecessarily restricting the </w:t>
      </w:r>
      <w:r w:rsidR="00F915A1">
        <w:rPr>
          <w:rFonts w:eastAsia="Times New Roman"/>
          <w:bCs/>
        </w:rPr>
        <w:t>continual</w:t>
      </w:r>
      <w:r>
        <w:rPr>
          <w:rFonts w:eastAsia="Times New Roman"/>
          <w:bCs/>
        </w:rPr>
        <w:t>ly rule-abiding radio Amateurs. The current Section 97.317 of the Commission’s Rules reads as follows:</w:t>
      </w:r>
    </w:p>
    <w:p w:rsidR="00A008FC" w:rsidRPr="00671DD3" w:rsidRDefault="00A008FC" w:rsidP="00A008FC">
      <w:pPr>
        <w:ind w:left="1152" w:right="576"/>
        <w:rPr>
          <w:rFonts w:eastAsia="Times New Roman"/>
          <w:bCs/>
        </w:rPr>
      </w:pPr>
      <w:r w:rsidRPr="00671DD3">
        <w:rPr>
          <w:rFonts w:eastAsia="Times New Roman"/>
          <w:bCs/>
        </w:rPr>
        <w:t xml:space="preserve">§ </w:t>
      </w:r>
      <w:hyperlink r:id="rId7" w:tooltip="Click here for PDF version" w:history="1">
        <w:r w:rsidRPr="00671DD3">
          <w:rPr>
            <w:rStyle w:val="Hyperlink"/>
            <w:rFonts w:eastAsia="Times New Roman"/>
            <w:bCs/>
            <w:color w:val="auto"/>
            <w:u w:val="none"/>
          </w:rPr>
          <w:t>97</w:t>
        </w:r>
      </w:hyperlink>
      <w:r w:rsidRPr="00671DD3">
        <w:rPr>
          <w:rFonts w:eastAsia="Times New Roman"/>
          <w:bCs/>
        </w:rPr>
        <w:t>.</w:t>
      </w:r>
      <w:hyperlink r:id="rId8" w:tooltip="Click here for HTML version" w:history="1">
        <w:r w:rsidRPr="00671DD3">
          <w:rPr>
            <w:rStyle w:val="Hyperlink"/>
            <w:rFonts w:eastAsia="Times New Roman"/>
            <w:bCs/>
            <w:color w:val="auto"/>
            <w:u w:val="none"/>
          </w:rPr>
          <w:t>317</w:t>
        </w:r>
      </w:hyperlink>
      <w:r w:rsidRPr="00671DD3">
        <w:rPr>
          <w:rFonts w:eastAsia="Times New Roman"/>
          <w:bCs/>
        </w:rPr>
        <w:t xml:space="preserve">   Standards for certification of external RF power amplifiers.</w:t>
      </w:r>
    </w:p>
    <w:p w:rsidR="00A008FC" w:rsidRPr="00671DD3" w:rsidRDefault="00A008FC" w:rsidP="00A008FC">
      <w:pPr>
        <w:ind w:left="1152" w:right="576"/>
        <w:rPr>
          <w:rFonts w:eastAsia="Times New Roman"/>
          <w:bCs/>
        </w:rPr>
      </w:pPr>
    </w:p>
    <w:p w:rsidR="00A008FC" w:rsidRPr="00671DD3" w:rsidRDefault="00A008FC" w:rsidP="00A008FC">
      <w:pPr>
        <w:ind w:left="1152" w:right="576"/>
        <w:rPr>
          <w:rFonts w:eastAsia="Times New Roman"/>
          <w:bCs/>
        </w:rPr>
      </w:pPr>
      <w:r w:rsidRPr="00671DD3">
        <w:rPr>
          <w:rFonts w:eastAsia="Times New Roman"/>
          <w:bCs/>
        </w:rPr>
        <w:t>(a) To receive a grant of certification, the amplifier must:</w:t>
      </w:r>
    </w:p>
    <w:p w:rsidR="00A008FC" w:rsidRPr="00671DD3" w:rsidRDefault="00A008FC" w:rsidP="00A008FC">
      <w:pPr>
        <w:ind w:left="1152" w:right="576"/>
        <w:rPr>
          <w:rFonts w:eastAsia="Times New Roman"/>
          <w:bCs/>
        </w:rPr>
      </w:pPr>
    </w:p>
    <w:p w:rsidR="00A008FC" w:rsidRPr="00671DD3" w:rsidRDefault="00A008FC" w:rsidP="00A008FC">
      <w:pPr>
        <w:ind w:left="1152" w:right="576"/>
        <w:rPr>
          <w:rFonts w:eastAsia="Times New Roman"/>
          <w:bCs/>
        </w:rPr>
      </w:pPr>
      <w:r w:rsidRPr="00671DD3">
        <w:rPr>
          <w:rFonts w:eastAsia="Times New Roman"/>
          <w:bCs/>
        </w:rPr>
        <w:t xml:space="preserve">(1) Satisfy the spurious emission standards of § </w:t>
      </w:r>
      <w:hyperlink r:id="rId9" w:tooltip="Click here for PDF version" w:history="1">
        <w:r w:rsidRPr="00671DD3">
          <w:rPr>
            <w:rStyle w:val="Hyperlink"/>
            <w:rFonts w:eastAsia="Times New Roman"/>
            <w:bCs/>
            <w:color w:val="auto"/>
            <w:u w:val="none"/>
          </w:rPr>
          <w:t>97</w:t>
        </w:r>
      </w:hyperlink>
      <w:r w:rsidRPr="00671DD3">
        <w:rPr>
          <w:rFonts w:eastAsia="Times New Roman"/>
          <w:bCs/>
        </w:rPr>
        <w:t>.</w:t>
      </w:r>
      <w:hyperlink r:id="rId10" w:tooltip="Click here for HTML version" w:history="1">
        <w:r w:rsidRPr="00671DD3">
          <w:rPr>
            <w:rStyle w:val="Hyperlink"/>
            <w:rFonts w:eastAsia="Times New Roman"/>
            <w:bCs/>
            <w:color w:val="auto"/>
            <w:u w:val="none"/>
          </w:rPr>
          <w:t>307</w:t>
        </w:r>
      </w:hyperlink>
      <w:r w:rsidRPr="00671DD3">
        <w:rPr>
          <w:rFonts w:eastAsia="Times New Roman"/>
          <w:bCs/>
        </w:rPr>
        <w:t xml:space="preserve"> (d) or (e) of</w:t>
      </w:r>
    </w:p>
    <w:p w:rsidR="00A008FC" w:rsidRPr="00671DD3" w:rsidRDefault="00A008FC" w:rsidP="00A008FC">
      <w:pPr>
        <w:ind w:left="1152" w:right="576"/>
        <w:rPr>
          <w:rFonts w:eastAsia="Times New Roman"/>
          <w:bCs/>
        </w:rPr>
      </w:pPr>
      <w:proofErr w:type="gramStart"/>
      <w:r w:rsidRPr="00671DD3">
        <w:rPr>
          <w:rFonts w:eastAsia="Times New Roman"/>
          <w:bCs/>
        </w:rPr>
        <w:t>this</w:t>
      </w:r>
      <w:proofErr w:type="gramEnd"/>
      <w:r w:rsidRPr="00671DD3">
        <w:rPr>
          <w:rFonts w:eastAsia="Times New Roman"/>
          <w:bCs/>
        </w:rPr>
        <w:t xml:space="preserve"> part, as applicable, when the amplifier is operated at the lesser</w:t>
      </w:r>
    </w:p>
    <w:p w:rsidR="00A008FC" w:rsidRPr="00671DD3" w:rsidRDefault="00A008FC" w:rsidP="00A008FC">
      <w:pPr>
        <w:ind w:left="1152" w:right="576"/>
        <w:rPr>
          <w:rFonts w:eastAsia="Times New Roman"/>
          <w:bCs/>
        </w:rPr>
      </w:pPr>
      <w:proofErr w:type="gramStart"/>
      <w:r w:rsidRPr="00671DD3">
        <w:rPr>
          <w:rFonts w:eastAsia="Times New Roman"/>
          <w:bCs/>
        </w:rPr>
        <w:t>of</w:t>
      </w:r>
      <w:proofErr w:type="gramEnd"/>
      <w:r w:rsidRPr="00671DD3">
        <w:rPr>
          <w:rFonts w:eastAsia="Times New Roman"/>
          <w:bCs/>
        </w:rPr>
        <w:t xml:space="preserve"> 1.5 kW PEP or its full output power and when the amplifier is placed</w:t>
      </w:r>
    </w:p>
    <w:p w:rsidR="00A008FC" w:rsidRPr="00671DD3" w:rsidRDefault="00A008FC" w:rsidP="00A008FC">
      <w:pPr>
        <w:ind w:left="1152" w:right="576"/>
        <w:rPr>
          <w:rFonts w:eastAsia="Times New Roman"/>
          <w:bCs/>
        </w:rPr>
      </w:pPr>
      <w:proofErr w:type="gramStart"/>
      <w:r w:rsidRPr="00671DD3">
        <w:rPr>
          <w:rFonts w:eastAsia="Times New Roman"/>
          <w:bCs/>
        </w:rPr>
        <w:t>in</w:t>
      </w:r>
      <w:proofErr w:type="gramEnd"/>
      <w:r w:rsidRPr="00671DD3">
        <w:rPr>
          <w:rFonts w:eastAsia="Times New Roman"/>
          <w:bCs/>
        </w:rPr>
        <w:t xml:space="preserve"> the standby or off positions while connected to the transmitter.</w:t>
      </w:r>
    </w:p>
    <w:p w:rsidR="00A008FC" w:rsidRPr="00671DD3" w:rsidRDefault="00A008FC" w:rsidP="00A008FC">
      <w:pPr>
        <w:ind w:left="1152" w:right="576"/>
        <w:rPr>
          <w:rFonts w:eastAsia="Times New Roman"/>
          <w:bCs/>
        </w:rPr>
      </w:pPr>
    </w:p>
    <w:p w:rsidR="00A008FC" w:rsidRPr="00671DD3" w:rsidRDefault="00A008FC" w:rsidP="00A008FC">
      <w:pPr>
        <w:ind w:left="1152" w:right="576"/>
        <w:rPr>
          <w:rFonts w:eastAsia="Times New Roman"/>
          <w:bCs/>
        </w:rPr>
      </w:pPr>
      <w:r w:rsidRPr="00671DD3">
        <w:rPr>
          <w:rFonts w:eastAsia="Times New Roman"/>
          <w:bCs/>
        </w:rPr>
        <w:t>(2) Not be capable of amplifying the input RF power (driving signal) by</w:t>
      </w:r>
    </w:p>
    <w:p w:rsidR="00A008FC" w:rsidRPr="00671DD3" w:rsidRDefault="00A008FC" w:rsidP="00A008FC">
      <w:pPr>
        <w:ind w:left="1152" w:right="576"/>
        <w:rPr>
          <w:rFonts w:eastAsia="Times New Roman"/>
          <w:bCs/>
        </w:rPr>
      </w:pPr>
      <w:proofErr w:type="gramStart"/>
      <w:r w:rsidRPr="00671DD3">
        <w:rPr>
          <w:rFonts w:eastAsia="Times New Roman"/>
          <w:bCs/>
        </w:rPr>
        <w:t>more</w:t>
      </w:r>
      <w:proofErr w:type="gramEnd"/>
      <w:r w:rsidRPr="00671DD3">
        <w:rPr>
          <w:rFonts w:eastAsia="Times New Roman"/>
          <w:bCs/>
        </w:rPr>
        <w:t xml:space="preserve"> than 15 dB gain. Gain is defined as the ratio of the input RF</w:t>
      </w:r>
    </w:p>
    <w:p w:rsidR="00A008FC" w:rsidRPr="00671DD3" w:rsidRDefault="00A008FC" w:rsidP="00A008FC">
      <w:pPr>
        <w:ind w:left="1152" w:right="576"/>
        <w:rPr>
          <w:rFonts w:eastAsia="Times New Roman"/>
          <w:bCs/>
        </w:rPr>
      </w:pPr>
      <w:proofErr w:type="gramStart"/>
      <w:r w:rsidRPr="00671DD3">
        <w:rPr>
          <w:rFonts w:eastAsia="Times New Roman"/>
          <w:bCs/>
        </w:rPr>
        <w:t>power</w:t>
      </w:r>
      <w:proofErr w:type="gramEnd"/>
      <w:r w:rsidRPr="00671DD3">
        <w:rPr>
          <w:rFonts w:eastAsia="Times New Roman"/>
          <w:bCs/>
        </w:rPr>
        <w:t xml:space="preserve"> to the output RF power of the amplifier where both power</w:t>
      </w:r>
    </w:p>
    <w:p w:rsidR="00A008FC" w:rsidRPr="00671DD3" w:rsidRDefault="00A008FC" w:rsidP="00A008FC">
      <w:pPr>
        <w:ind w:left="1152" w:right="576"/>
        <w:rPr>
          <w:rFonts w:eastAsia="Times New Roman"/>
          <w:bCs/>
        </w:rPr>
      </w:pPr>
      <w:proofErr w:type="gramStart"/>
      <w:r w:rsidRPr="00671DD3">
        <w:rPr>
          <w:rFonts w:eastAsia="Times New Roman"/>
          <w:bCs/>
        </w:rPr>
        <w:t>measurements</w:t>
      </w:r>
      <w:proofErr w:type="gramEnd"/>
      <w:r w:rsidRPr="00671DD3">
        <w:rPr>
          <w:rFonts w:eastAsia="Times New Roman"/>
          <w:bCs/>
        </w:rPr>
        <w:t xml:space="preserve"> are expressed in peak envelope power or mean power.</w:t>
      </w:r>
    </w:p>
    <w:p w:rsidR="00A008FC" w:rsidRPr="00671DD3" w:rsidRDefault="00A008FC" w:rsidP="00A008FC">
      <w:pPr>
        <w:ind w:left="1152" w:right="576"/>
        <w:rPr>
          <w:rFonts w:eastAsia="Times New Roman"/>
          <w:bCs/>
        </w:rPr>
      </w:pPr>
    </w:p>
    <w:p w:rsidR="00A008FC" w:rsidRPr="00671DD3" w:rsidRDefault="00A008FC" w:rsidP="00A008FC">
      <w:pPr>
        <w:ind w:left="1152" w:right="576"/>
        <w:rPr>
          <w:rFonts w:eastAsia="Times New Roman"/>
          <w:bCs/>
        </w:rPr>
      </w:pPr>
      <w:r w:rsidRPr="00671DD3">
        <w:rPr>
          <w:rFonts w:eastAsia="Times New Roman"/>
          <w:bCs/>
        </w:rPr>
        <w:t>(3) Exhibit no amplification (0 dB gain) between 26 MHz and 28 MHz.</w:t>
      </w:r>
    </w:p>
    <w:p w:rsidR="00A008FC" w:rsidRPr="00671DD3" w:rsidRDefault="00A008FC" w:rsidP="00A008FC">
      <w:pPr>
        <w:ind w:left="1152" w:right="576"/>
        <w:rPr>
          <w:rFonts w:eastAsia="Times New Roman"/>
          <w:bCs/>
        </w:rPr>
      </w:pPr>
    </w:p>
    <w:p w:rsidR="00A008FC" w:rsidRPr="00671DD3" w:rsidRDefault="00A008FC" w:rsidP="00A008FC">
      <w:pPr>
        <w:ind w:left="1152" w:right="576"/>
        <w:rPr>
          <w:rFonts w:eastAsia="Times New Roman"/>
          <w:bCs/>
        </w:rPr>
      </w:pPr>
      <w:r w:rsidRPr="00671DD3">
        <w:rPr>
          <w:rFonts w:eastAsia="Times New Roman"/>
          <w:bCs/>
        </w:rPr>
        <w:t>(b) Certification shall be denied when:</w:t>
      </w:r>
    </w:p>
    <w:p w:rsidR="00A008FC" w:rsidRPr="00671DD3" w:rsidRDefault="00A008FC" w:rsidP="00A008FC">
      <w:pPr>
        <w:ind w:left="1152" w:right="576"/>
        <w:rPr>
          <w:rFonts w:eastAsia="Times New Roman"/>
          <w:bCs/>
        </w:rPr>
      </w:pPr>
    </w:p>
    <w:p w:rsidR="00A008FC" w:rsidRPr="00671DD3" w:rsidRDefault="00A008FC" w:rsidP="00A008FC">
      <w:pPr>
        <w:ind w:left="1152" w:right="576"/>
        <w:rPr>
          <w:rFonts w:eastAsia="Times New Roman"/>
          <w:bCs/>
        </w:rPr>
      </w:pPr>
      <w:r w:rsidRPr="00671DD3">
        <w:rPr>
          <w:rFonts w:eastAsia="Times New Roman"/>
          <w:bCs/>
        </w:rPr>
        <w:t>(1) The Commission determines the amplifier can be used in services</w:t>
      </w:r>
    </w:p>
    <w:p w:rsidR="00A008FC" w:rsidRPr="00671DD3" w:rsidRDefault="00A008FC" w:rsidP="00A008FC">
      <w:pPr>
        <w:ind w:left="1152" w:right="576"/>
        <w:rPr>
          <w:rFonts w:eastAsia="Times New Roman"/>
          <w:bCs/>
        </w:rPr>
      </w:pPr>
      <w:proofErr w:type="gramStart"/>
      <w:r w:rsidRPr="00671DD3">
        <w:rPr>
          <w:rFonts w:eastAsia="Times New Roman"/>
          <w:bCs/>
        </w:rPr>
        <w:t>other</w:t>
      </w:r>
      <w:proofErr w:type="gramEnd"/>
      <w:r w:rsidRPr="00671DD3">
        <w:rPr>
          <w:rFonts w:eastAsia="Times New Roman"/>
          <w:bCs/>
        </w:rPr>
        <w:t xml:space="preserve"> than the Amateur Radio Service, or</w:t>
      </w:r>
    </w:p>
    <w:p w:rsidR="00A008FC" w:rsidRPr="00671DD3" w:rsidRDefault="00A008FC" w:rsidP="00A008FC">
      <w:pPr>
        <w:ind w:left="1152" w:right="576"/>
        <w:rPr>
          <w:rFonts w:eastAsia="Times New Roman"/>
          <w:bCs/>
        </w:rPr>
      </w:pPr>
    </w:p>
    <w:p w:rsidR="00A008FC" w:rsidRPr="00671DD3" w:rsidRDefault="00A008FC" w:rsidP="00A008FC">
      <w:pPr>
        <w:ind w:left="1152" w:right="576"/>
        <w:rPr>
          <w:rFonts w:eastAsia="Times New Roman"/>
          <w:bCs/>
        </w:rPr>
      </w:pPr>
      <w:r w:rsidRPr="00671DD3">
        <w:rPr>
          <w:rFonts w:eastAsia="Times New Roman"/>
          <w:bCs/>
        </w:rPr>
        <w:t>(2) The amplifier can be easily modified to operate on frequencies</w:t>
      </w:r>
    </w:p>
    <w:p w:rsidR="00A008FC" w:rsidRPr="00671DD3" w:rsidRDefault="00A008FC" w:rsidP="00A008FC">
      <w:pPr>
        <w:ind w:left="1152" w:right="576"/>
        <w:rPr>
          <w:rFonts w:eastAsia="Times New Roman"/>
          <w:bCs/>
        </w:rPr>
      </w:pPr>
      <w:proofErr w:type="gramStart"/>
      <w:r w:rsidRPr="00671DD3">
        <w:rPr>
          <w:rFonts w:eastAsia="Times New Roman"/>
          <w:bCs/>
        </w:rPr>
        <w:t>between</w:t>
      </w:r>
      <w:proofErr w:type="gramEnd"/>
      <w:r w:rsidRPr="00671DD3">
        <w:rPr>
          <w:rFonts w:eastAsia="Times New Roman"/>
          <w:bCs/>
        </w:rPr>
        <w:t xml:space="preserve"> 26 MHz and 28 MHz.</w:t>
      </w:r>
    </w:p>
    <w:p w:rsidR="003A5D5C" w:rsidRDefault="003A5D5C" w:rsidP="003A5D5C">
      <w:pPr>
        <w:spacing w:line="480" w:lineRule="auto"/>
        <w:ind w:right="-360"/>
        <w:rPr>
          <w:rFonts w:eastAsia="Times New Roman"/>
          <w:bCs/>
        </w:rPr>
      </w:pPr>
    </w:p>
    <w:p w:rsidR="006F16A8" w:rsidRDefault="006F16A8" w:rsidP="003A5D5C">
      <w:pPr>
        <w:spacing w:line="480" w:lineRule="auto"/>
        <w:ind w:right="-360"/>
        <w:rPr>
          <w:rFonts w:eastAsia="Times New Roman"/>
          <w:bCs/>
        </w:rPr>
      </w:pPr>
      <w:r>
        <w:rPr>
          <w:rFonts w:eastAsia="Times New Roman"/>
          <w:bCs/>
        </w:rPr>
        <w:t>There is no continued justification for retaining the 15 dB gain limitation. Instead, the Commission can rely on the more objective</w:t>
      </w:r>
      <w:r w:rsidR="00B73898">
        <w:rPr>
          <w:rFonts w:eastAsia="Times New Roman"/>
          <w:bCs/>
        </w:rPr>
        <w:t>,</w:t>
      </w:r>
      <w:r>
        <w:rPr>
          <w:rFonts w:eastAsia="Times New Roman"/>
          <w:bCs/>
        </w:rPr>
        <w:t xml:space="preserve"> existing standard calling for no amplification between 26 and 28 megahertz; the certification requirement that prohibits the utility of an amplifier for use in radio services other than the Amateur Service; and the determination of the ability of the amplifier to be </w:t>
      </w:r>
      <w:r>
        <w:rPr>
          <w:rFonts w:eastAsia="Times New Roman"/>
          <w:bCs/>
        </w:rPr>
        <w:lastRenderedPageBreak/>
        <w:t>easily modified to operate on frequencies between</w:t>
      </w:r>
      <w:r w:rsidRPr="006F16A8">
        <w:rPr>
          <w:rFonts w:eastAsia="Times New Roman"/>
          <w:bCs/>
        </w:rPr>
        <w:t xml:space="preserve"> 26 and 28 megahertz</w:t>
      </w:r>
      <w:r>
        <w:rPr>
          <w:rFonts w:eastAsia="Times New Roman"/>
          <w:bCs/>
        </w:rPr>
        <w:t>. On the CB</w:t>
      </w:r>
      <w:r w:rsidR="00BC61AC">
        <w:rPr>
          <w:rFonts w:eastAsia="Times New Roman"/>
          <w:bCs/>
        </w:rPr>
        <w:t xml:space="preserve"> rules</w:t>
      </w:r>
      <w:r>
        <w:rPr>
          <w:rFonts w:eastAsia="Times New Roman"/>
          <w:bCs/>
        </w:rPr>
        <w:t xml:space="preserve"> side, Section 95.411 of the Commission’s rules (CB Rule 11)</w:t>
      </w:r>
      <w:r>
        <w:rPr>
          <w:rStyle w:val="FootnoteReference"/>
          <w:rFonts w:eastAsia="Times New Roman"/>
          <w:bCs/>
        </w:rPr>
        <w:footnoteReference w:id="20"/>
      </w:r>
      <w:r>
        <w:rPr>
          <w:rFonts w:eastAsia="Times New Roman"/>
          <w:bCs/>
        </w:rPr>
        <w:t xml:space="preserve"> provides additional objective rules sufficient to preclude the use of RF power amplifiers with a CB transceiver:</w:t>
      </w:r>
    </w:p>
    <w:p w:rsidR="006F16A8" w:rsidRPr="006F16A8" w:rsidRDefault="006F16A8" w:rsidP="006F16A8">
      <w:pPr>
        <w:ind w:left="576" w:right="576"/>
        <w:rPr>
          <w:rFonts w:eastAsia="Times New Roman"/>
          <w:bCs/>
        </w:rPr>
      </w:pPr>
      <w:r>
        <w:rPr>
          <w:rFonts w:eastAsia="Times New Roman"/>
          <w:bCs/>
        </w:rPr>
        <w:t xml:space="preserve"> </w:t>
      </w:r>
      <w:r w:rsidRPr="006F16A8">
        <w:rPr>
          <w:rFonts w:eastAsia="Times New Roman"/>
          <w:bCs/>
        </w:rPr>
        <w:t xml:space="preserve">§ </w:t>
      </w:r>
      <w:hyperlink r:id="rId11" w:tooltip="Click here for PDF version" w:history="1">
        <w:r w:rsidRPr="006F16A8">
          <w:rPr>
            <w:rStyle w:val="Hyperlink"/>
            <w:rFonts w:eastAsia="Times New Roman"/>
            <w:bCs/>
            <w:color w:val="auto"/>
            <w:u w:val="none"/>
          </w:rPr>
          <w:t>95</w:t>
        </w:r>
      </w:hyperlink>
      <w:r w:rsidRPr="006F16A8">
        <w:rPr>
          <w:rFonts w:eastAsia="Times New Roman"/>
          <w:bCs/>
        </w:rPr>
        <w:t>.</w:t>
      </w:r>
      <w:hyperlink r:id="rId12" w:tooltip="Click here for HTML version" w:history="1">
        <w:proofErr w:type="gramStart"/>
        <w:r w:rsidRPr="006F16A8">
          <w:rPr>
            <w:rStyle w:val="Hyperlink"/>
            <w:rFonts w:eastAsia="Times New Roman"/>
            <w:bCs/>
            <w:color w:val="auto"/>
            <w:u w:val="none"/>
          </w:rPr>
          <w:t>411</w:t>
        </w:r>
      </w:hyperlink>
      <w:r w:rsidRPr="006F16A8">
        <w:rPr>
          <w:rFonts w:eastAsia="Times New Roman"/>
          <w:bCs/>
        </w:rPr>
        <w:t xml:space="preserve">   (CB Rule 11) May I use power amplifiers?</w:t>
      </w:r>
      <w:proofErr w:type="gramEnd"/>
    </w:p>
    <w:p w:rsidR="006F16A8" w:rsidRPr="006F16A8" w:rsidRDefault="006F16A8" w:rsidP="006F16A8">
      <w:pPr>
        <w:ind w:left="576" w:right="576"/>
        <w:rPr>
          <w:rFonts w:eastAsia="Times New Roman"/>
          <w:bCs/>
        </w:rPr>
      </w:pPr>
    </w:p>
    <w:p w:rsidR="006F16A8" w:rsidRPr="006F16A8" w:rsidRDefault="006F16A8" w:rsidP="006F16A8">
      <w:pPr>
        <w:ind w:left="576" w:right="576"/>
        <w:rPr>
          <w:rFonts w:eastAsia="Times New Roman"/>
          <w:bCs/>
        </w:rPr>
      </w:pPr>
      <w:r w:rsidRPr="006F16A8">
        <w:rPr>
          <w:rFonts w:eastAsia="Times New Roman"/>
          <w:bCs/>
        </w:rPr>
        <w:t xml:space="preserve">   (a) You may not attach the following items (power amplifiers) to your</w:t>
      </w:r>
    </w:p>
    <w:p w:rsidR="006F16A8" w:rsidRPr="006F16A8" w:rsidRDefault="006F16A8" w:rsidP="006F16A8">
      <w:pPr>
        <w:ind w:left="576" w:right="576"/>
        <w:rPr>
          <w:rFonts w:eastAsia="Times New Roman"/>
          <w:bCs/>
        </w:rPr>
      </w:pPr>
      <w:r w:rsidRPr="006F16A8">
        <w:rPr>
          <w:rFonts w:eastAsia="Times New Roman"/>
          <w:bCs/>
        </w:rPr>
        <w:t xml:space="preserve">   </w:t>
      </w:r>
      <w:proofErr w:type="gramStart"/>
      <w:r w:rsidRPr="006F16A8">
        <w:rPr>
          <w:rFonts w:eastAsia="Times New Roman"/>
          <w:bCs/>
        </w:rPr>
        <w:t>certificated</w:t>
      </w:r>
      <w:proofErr w:type="gramEnd"/>
      <w:r w:rsidRPr="006F16A8">
        <w:rPr>
          <w:rFonts w:eastAsia="Times New Roman"/>
          <w:bCs/>
        </w:rPr>
        <w:t xml:space="preserve"> CB transmitter in any way:</w:t>
      </w:r>
    </w:p>
    <w:p w:rsidR="006F16A8" w:rsidRPr="006F16A8" w:rsidRDefault="006F16A8" w:rsidP="006F16A8">
      <w:pPr>
        <w:ind w:left="576" w:right="576"/>
        <w:rPr>
          <w:rFonts w:eastAsia="Times New Roman"/>
          <w:bCs/>
        </w:rPr>
      </w:pPr>
    </w:p>
    <w:p w:rsidR="006F16A8" w:rsidRPr="006F16A8" w:rsidRDefault="006F16A8" w:rsidP="006F16A8">
      <w:pPr>
        <w:ind w:left="576" w:right="576"/>
        <w:rPr>
          <w:rFonts w:eastAsia="Times New Roman"/>
          <w:bCs/>
        </w:rPr>
      </w:pPr>
      <w:r w:rsidRPr="006F16A8">
        <w:rPr>
          <w:rFonts w:eastAsia="Times New Roman"/>
          <w:bCs/>
        </w:rPr>
        <w:t xml:space="preserve">   (1) External radio frequency (RF) power amplifiers (sometimes called</w:t>
      </w:r>
    </w:p>
    <w:p w:rsidR="006F16A8" w:rsidRPr="006F16A8" w:rsidRDefault="006F16A8" w:rsidP="006F16A8">
      <w:pPr>
        <w:ind w:left="576" w:right="576"/>
        <w:rPr>
          <w:rFonts w:eastAsia="Times New Roman"/>
          <w:bCs/>
        </w:rPr>
      </w:pPr>
      <w:r w:rsidRPr="006F16A8">
        <w:rPr>
          <w:rFonts w:eastAsia="Times New Roman"/>
          <w:bCs/>
        </w:rPr>
        <w:t xml:space="preserve">   </w:t>
      </w:r>
      <w:proofErr w:type="spellStart"/>
      <w:proofErr w:type="gramStart"/>
      <w:r w:rsidRPr="006F16A8">
        <w:rPr>
          <w:rFonts w:eastAsia="Times New Roman"/>
          <w:bCs/>
        </w:rPr>
        <w:t>linears</w:t>
      </w:r>
      <w:proofErr w:type="spellEnd"/>
      <w:proofErr w:type="gramEnd"/>
      <w:r w:rsidRPr="006F16A8">
        <w:rPr>
          <w:rFonts w:eastAsia="Times New Roman"/>
          <w:bCs/>
        </w:rPr>
        <w:t xml:space="preserve"> or linear amplifiers); or</w:t>
      </w:r>
    </w:p>
    <w:p w:rsidR="006F16A8" w:rsidRPr="006F16A8" w:rsidRDefault="006F16A8" w:rsidP="006F16A8">
      <w:pPr>
        <w:ind w:left="576" w:right="576"/>
        <w:rPr>
          <w:rFonts w:eastAsia="Times New Roman"/>
          <w:bCs/>
        </w:rPr>
      </w:pPr>
    </w:p>
    <w:p w:rsidR="006F16A8" w:rsidRPr="006F16A8" w:rsidRDefault="006F16A8" w:rsidP="006F16A8">
      <w:pPr>
        <w:ind w:left="576" w:right="576"/>
        <w:rPr>
          <w:rFonts w:eastAsia="Times New Roman"/>
          <w:bCs/>
        </w:rPr>
      </w:pPr>
      <w:r w:rsidRPr="006F16A8">
        <w:rPr>
          <w:rFonts w:eastAsia="Times New Roman"/>
          <w:bCs/>
        </w:rPr>
        <w:t xml:space="preserve">   (2) Any other devices which, when used with a radio transmitter as a</w:t>
      </w:r>
    </w:p>
    <w:p w:rsidR="006F16A8" w:rsidRPr="006F16A8" w:rsidRDefault="006F16A8" w:rsidP="006F16A8">
      <w:pPr>
        <w:ind w:left="576" w:right="576"/>
        <w:rPr>
          <w:rFonts w:eastAsia="Times New Roman"/>
          <w:bCs/>
        </w:rPr>
      </w:pPr>
      <w:r w:rsidRPr="006F16A8">
        <w:rPr>
          <w:rFonts w:eastAsia="Times New Roman"/>
          <w:bCs/>
        </w:rPr>
        <w:t xml:space="preserve">   </w:t>
      </w:r>
      <w:proofErr w:type="gramStart"/>
      <w:r w:rsidRPr="006F16A8">
        <w:rPr>
          <w:rFonts w:eastAsia="Times New Roman"/>
          <w:bCs/>
        </w:rPr>
        <w:t>signal</w:t>
      </w:r>
      <w:proofErr w:type="gramEnd"/>
      <w:r w:rsidRPr="006F16A8">
        <w:rPr>
          <w:rFonts w:eastAsia="Times New Roman"/>
          <w:bCs/>
        </w:rPr>
        <w:t xml:space="preserve"> source, are capable of amplifying the signal.</w:t>
      </w:r>
    </w:p>
    <w:p w:rsidR="006F16A8" w:rsidRPr="006F16A8" w:rsidRDefault="006F16A8" w:rsidP="006F16A8">
      <w:pPr>
        <w:ind w:left="576" w:right="576"/>
        <w:rPr>
          <w:rFonts w:eastAsia="Times New Roman"/>
          <w:bCs/>
        </w:rPr>
      </w:pPr>
    </w:p>
    <w:p w:rsidR="006F16A8" w:rsidRPr="006F16A8" w:rsidRDefault="006F16A8" w:rsidP="006F16A8">
      <w:pPr>
        <w:ind w:left="576" w:right="576"/>
        <w:rPr>
          <w:rFonts w:eastAsia="Times New Roman"/>
          <w:bCs/>
        </w:rPr>
      </w:pPr>
      <w:r w:rsidRPr="006F16A8">
        <w:rPr>
          <w:rFonts w:eastAsia="Times New Roman"/>
          <w:bCs/>
        </w:rPr>
        <w:t xml:space="preserve">   (b) There are no exceptions to this rule and use of a power amplifier</w:t>
      </w:r>
    </w:p>
    <w:p w:rsidR="006F16A8" w:rsidRPr="006F16A8" w:rsidRDefault="006F16A8" w:rsidP="006F16A8">
      <w:pPr>
        <w:ind w:left="576" w:right="576"/>
        <w:rPr>
          <w:rFonts w:eastAsia="Times New Roman"/>
          <w:bCs/>
        </w:rPr>
      </w:pPr>
      <w:r w:rsidRPr="006F16A8">
        <w:rPr>
          <w:rFonts w:eastAsia="Times New Roman"/>
          <w:bCs/>
        </w:rPr>
        <w:t xml:space="preserve">   </w:t>
      </w:r>
      <w:proofErr w:type="gramStart"/>
      <w:r w:rsidRPr="006F16A8">
        <w:rPr>
          <w:rFonts w:eastAsia="Times New Roman"/>
          <w:bCs/>
        </w:rPr>
        <w:t>voids</w:t>
      </w:r>
      <w:proofErr w:type="gramEnd"/>
      <w:r w:rsidRPr="006F16A8">
        <w:rPr>
          <w:rFonts w:eastAsia="Times New Roman"/>
          <w:bCs/>
        </w:rPr>
        <w:t xml:space="preserve"> your authority to operate the station.</w:t>
      </w:r>
    </w:p>
    <w:p w:rsidR="006F16A8" w:rsidRPr="006F16A8" w:rsidRDefault="006F16A8" w:rsidP="006F16A8">
      <w:pPr>
        <w:ind w:left="576" w:right="576"/>
        <w:rPr>
          <w:rFonts w:eastAsia="Times New Roman"/>
          <w:bCs/>
        </w:rPr>
      </w:pPr>
    </w:p>
    <w:p w:rsidR="006F16A8" w:rsidRPr="006F16A8" w:rsidRDefault="006F16A8" w:rsidP="006F16A8">
      <w:pPr>
        <w:ind w:left="576" w:right="576"/>
        <w:rPr>
          <w:rFonts w:eastAsia="Times New Roman"/>
          <w:bCs/>
        </w:rPr>
      </w:pPr>
      <w:r w:rsidRPr="006F16A8">
        <w:rPr>
          <w:rFonts w:eastAsia="Times New Roman"/>
          <w:bCs/>
        </w:rPr>
        <w:t xml:space="preserve">   (c) The FCC will presume you have used a linear or other external RF</w:t>
      </w:r>
    </w:p>
    <w:p w:rsidR="006F16A8" w:rsidRPr="006F16A8" w:rsidRDefault="00BC61AC" w:rsidP="006F16A8">
      <w:pPr>
        <w:ind w:left="576" w:right="576"/>
        <w:rPr>
          <w:rFonts w:eastAsia="Times New Roman"/>
          <w:bCs/>
        </w:rPr>
      </w:pPr>
      <w:r>
        <w:rPr>
          <w:rFonts w:eastAsia="Times New Roman"/>
          <w:bCs/>
        </w:rPr>
        <w:t xml:space="preserve">   </w:t>
      </w:r>
      <w:proofErr w:type="gramStart"/>
      <w:r>
        <w:rPr>
          <w:rFonts w:eastAsia="Times New Roman"/>
          <w:bCs/>
        </w:rPr>
        <w:t>power</w:t>
      </w:r>
      <w:proofErr w:type="gramEnd"/>
      <w:r>
        <w:rPr>
          <w:rFonts w:eastAsia="Times New Roman"/>
          <w:bCs/>
        </w:rPr>
        <w:t xml:space="preserve"> amplifier if</w:t>
      </w:r>
    </w:p>
    <w:p w:rsidR="006F16A8" w:rsidRPr="006F16A8" w:rsidRDefault="006F16A8" w:rsidP="006F16A8">
      <w:pPr>
        <w:ind w:left="576" w:right="576"/>
        <w:rPr>
          <w:rFonts w:eastAsia="Times New Roman"/>
          <w:bCs/>
        </w:rPr>
      </w:pPr>
    </w:p>
    <w:p w:rsidR="006F16A8" w:rsidRPr="006F16A8" w:rsidRDefault="006F16A8" w:rsidP="006F16A8">
      <w:pPr>
        <w:ind w:left="576" w:right="576"/>
        <w:rPr>
          <w:rFonts w:eastAsia="Times New Roman"/>
          <w:bCs/>
        </w:rPr>
      </w:pPr>
      <w:r w:rsidRPr="006F16A8">
        <w:rPr>
          <w:rFonts w:eastAsia="Times New Roman"/>
          <w:bCs/>
        </w:rPr>
        <w:t xml:space="preserve">   (1) It is in your possession or on your premises; and</w:t>
      </w:r>
    </w:p>
    <w:p w:rsidR="006F16A8" w:rsidRPr="006F16A8" w:rsidRDefault="006F16A8" w:rsidP="006F16A8">
      <w:pPr>
        <w:ind w:left="576" w:right="576"/>
        <w:rPr>
          <w:rFonts w:eastAsia="Times New Roman"/>
          <w:bCs/>
        </w:rPr>
      </w:pPr>
    </w:p>
    <w:p w:rsidR="006F16A8" w:rsidRPr="006F16A8" w:rsidRDefault="006F16A8" w:rsidP="006F16A8">
      <w:pPr>
        <w:ind w:left="576" w:right="576"/>
        <w:rPr>
          <w:rFonts w:eastAsia="Times New Roman"/>
          <w:bCs/>
        </w:rPr>
      </w:pPr>
      <w:r w:rsidRPr="006F16A8">
        <w:rPr>
          <w:rFonts w:eastAsia="Times New Roman"/>
          <w:bCs/>
        </w:rPr>
        <w:t xml:space="preserve">   (2) There is other evidence that you have operated your CB station with</w:t>
      </w:r>
    </w:p>
    <w:p w:rsidR="006F16A8" w:rsidRPr="006F16A8" w:rsidRDefault="006F16A8" w:rsidP="006F16A8">
      <w:pPr>
        <w:ind w:left="576" w:right="576"/>
        <w:rPr>
          <w:rFonts w:eastAsia="Times New Roman"/>
          <w:bCs/>
        </w:rPr>
      </w:pPr>
      <w:r w:rsidRPr="006F16A8">
        <w:rPr>
          <w:rFonts w:eastAsia="Times New Roman"/>
          <w:bCs/>
        </w:rPr>
        <w:t xml:space="preserve">   </w:t>
      </w:r>
      <w:proofErr w:type="gramStart"/>
      <w:r w:rsidRPr="006F16A8">
        <w:rPr>
          <w:rFonts w:eastAsia="Times New Roman"/>
          <w:bCs/>
        </w:rPr>
        <w:t>more</w:t>
      </w:r>
      <w:proofErr w:type="gramEnd"/>
      <w:r w:rsidRPr="006F16A8">
        <w:rPr>
          <w:rFonts w:eastAsia="Times New Roman"/>
          <w:bCs/>
        </w:rPr>
        <w:t xml:space="preserve"> power than allowed by CB Rule 10, § </w:t>
      </w:r>
      <w:hyperlink r:id="rId13" w:tooltip="Click here for PDF version" w:history="1">
        <w:r w:rsidRPr="006F16A8">
          <w:rPr>
            <w:rStyle w:val="Hyperlink"/>
            <w:rFonts w:eastAsia="Times New Roman"/>
            <w:bCs/>
            <w:color w:val="auto"/>
            <w:u w:val="none"/>
          </w:rPr>
          <w:t>95</w:t>
        </w:r>
      </w:hyperlink>
      <w:r w:rsidRPr="006F16A8">
        <w:rPr>
          <w:rFonts w:eastAsia="Times New Roman"/>
          <w:bCs/>
        </w:rPr>
        <w:t>.</w:t>
      </w:r>
      <w:hyperlink r:id="rId14" w:tooltip="Click here for HTML version" w:history="1">
        <w:r w:rsidRPr="006F16A8">
          <w:rPr>
            <w:rStyle w:val="Hyperlink"/>
            <w:rFonts w:eastAsia="Times New Roman"/>
            <w:bCs/>
            <w:color w:val="auto"/>
            <w:u w:val="none"/>
          </w:rPr>
          <w:t>410</w:t>
        </w:r>
      </w:hyperlink>
      <w:r w:rsidRPr="006F16A8">
        <w:rPr>
          <w:rFonts w:eastAsia="Times New Roman"/>
          <w:bCs/>
        </w:rPr>
        <w:t>.</w:t>
      </w:r>
    </w:p>
    <w:p w:rsidR="006F16A8" w:rsidRPr="006F16A8" w:rsidRDefault="006F16A8" w:rsidP="006F16A8">
      <w:pPr>
        <w:ind w:left="576" w:right="576"/>
        <w:rPr>
          <w:rFonts w:eastAsia="Times New Roman"/>
          <w:bCs/>
        </w:rPr>
      </w:pPr>
    </w:p>
    <w:p w:rsidR="006F16A8" w:rsidRPr="006F16A8" w:rsidRDefault="006F16A8" w:rsidP="006F16A8">
      <w:pPr>
        <w:ind w:left="576" w:right="576"/>
        <w:rPr>
          <w:rFonts w:eastAsia="Times New Roman"/>
          <w:bCs/>
        </w:rPr>
      </w:pPr>
      <w:r w:rsidRPr="006F16A8">
        <w:rPr>
          <w:rFonts w:eastAsia="Times New Roman"/>
          <w:bCs/>
        </w:rPr>
        <w:t xml:space="preserve">   (d) Paragraph (c) of this section does not apply if you hold a license</w:t>
      </w:r>
    </w:p>
    <w:p w:rsidR="006F16A8" w:rsidRPr="006F16A8" w:rsidRDefault="006F16A8" w:rsidP="006F16A8">
      <w:pPr>
        <w:ind w:left="576" w:right="576"/>
        <w:rPr>
          <w:rFonts w:eastAsia="Times New Roman"/>
          <w:bCs/>
        </w:rPr>
      </w:pPr>
      <w:r w:rsidRPr="006F16A8">
        <w:rPr>
          <w:rFonts w:eastAsia="Times New Roman"/>
          <w:bCs/>
        </w:rPr>
        <w:t xml:space="preserve">   </w:t>
      </w:r>
      <w:proofErr w:type="gramStart"/>
      <w:r w:rsidRPr="006F16A8">
        <w:rPr>
          <w:rFonts w:eastAsia="Times New Roman"/>
          <w:bCs/>
        </w:rPr>
        <w:t>in</w:t>
      </w:r>
      <w:proofErr w:type="gramEnd"/>
      <w:r w:rsidRPr="006F16A8">
        <w:rPr>
          <w:rFonts w:eastAsia="Times New Roman"/>
          <w:bCs/>
        </w:rPr>
        <w:t xml:space="preserve"> another radio service which allows you to operate an external RF</w:t>
      </w:r>
    </w:p>
    <w:p w:rsidR="006F16A8" w:rsidRPr="006F16A8" w:rsidRDefault="006F16A8" w:rsidP="006F16A8">
      <w:pPr>
        <w:ind w:left="576" w:right="576"/>
        <w:rPr>
          <w:rFonts w:eastAsia="Times New Roman"/>
          <w:bCs/>
        </w:rPr>
      </w:pPr>
      <w:r w:rsidRPr="006F16A8">
        <w:rPr>
          <w:rFonts w:eastAsia="Times New Roman"/>
          <w:bCs/>
        </w:rPr>
        <w:t xml:space="preserve">   </w:t>
      </w:r>
      <w:proofErr w:type="gramStart"/>
      <w:r w:rsidRPr="006F16A8">
        <w:rPr>
          <w:rFonts w:eastAsia="Times New Roman"/>
          <w:bCs/>
        </w:rPr>
        <w:t>power</w:t>
      </w:r>
      <w:proofErr w:type="gramEnd"/>
      <w:r w:rsidRPr="006F16A8">
        <w:rPr>
          <w:rFonts w:eastAsia="Times New Roman"/>
          <w:bCs/>
        </w:rPr>
        <w:t xml:space="preserve"> amplifier.</w:t>
      </w:r>
    </w:p>
    <w:p w:rsidR="003A5D5C" w:rsidRDefault="003A5D5C" w:rsidP="006F16A8">
      <w:pPr>
        <w:ind w:left="576" w:right="576"/>
        <w:rPr>
          <w:rFonts w:eastAsia="Times New Roman"/>
          <w:bCs/>
        </w:rPr>
      </w:pPr>
    </w:p>
    <w:p w:rsidR="003A5D5C" w:rsidRDefault="00141570" w:rsidP="003A5D5C">
      <w:pPr>
        <w:spacing w:line="480" w:lineRule="auto"/>
        <w:ind w:right="-360"/>
        <w:rPr>
          <w:rFonts w:eastAsia="Times New Roman"/>
          <w:bCs/>
        </w:rPr>
      </w:pPr>
      <w:r>
        <w:rPr>
          <w:rFonts w:eastAsia="Times New Roman"/>
          <w:bCs/>
        </w:rPr>
        <w:tab/>
        <w:t xml:space="preserve">9. </w:t>
      </w:r>
      <w:r w:rsidR="00BC61AC">
        <w:rPr>
          <w:rFonts w:eastAsia="Times New Roman"/>
          <w:bCs/>
        </w:rPr>
        <w:t>Finally, the equipment authorization rules</w:t>
      </w:r>
      <w:r w:rsidR="001A5E84">
        <w:rPr>
          <w:rStyle w:val="FootnoteReference"/>
          <w:rFonts w:eastAsia="Times New Roman"/>
          <w:bCs/>
        </w:rPr>
        <w:footnoteReference w:id="21"/>
      </w:r>
      <w:r w:rsidR="00BC61AC">
        <w:rPr>
          <w:rFonts w:eastAsia="Times New Roman"/>
          <w:bCs/>
        </w:rPr>
        <w:t xml:space="preserve"> </w:t>
      </w:r>
      <w:r w:rsidR="001A5E84">
        <w:rPr>
          <w:rFonts w:eastAsia="Times New Roman"/>
          <w:bCs/>
        </w:rPr>
        <w:t>that implement the service rule</w:t>
      </w:r>
      <w:r w:rsidR="00BC61AC">
        <w:rPr>
          <w:rFonts w:eastAsia="Times New Roman"/>
          <w:bCs/>
        </w:rPr>
        <w:t xml:space="preserve"> standards</w:t>
      </w:r>
      <w:r w:rsidR="0013563F">
        <w:rPr>
          <w:rFonts w:eastAsia="Times New Roman"/>
          <w:bCs/>
        </w:rPr>
        <w:t xml:space="preserve"> relative to grants of certification for external RF power amplifiers</w:t>
      </w:r>
      <w:r w:rsidR="00D4454E">
        <w:rPr>
          <w:rFonts w:eastAsia="Times New Roman"/>
          <w:bCs/>
        </w:rPr>
        <w:t xml:space="preserve"> and which are</w:t>
      </w:r>
      <w:r w:rsidR="00D4454E" w:rsidRPr="00D4454E">
        <w:rPr>
          <w:rFonts w:eastAsia="Times New Roman"/>
          <w:bCs/>
        </w:rPr>
        <w:t xml:space="preserve"> applicable to manufacturers</w:t>
      </w:r>
      <w:r w:rsidR="00BC61AC">
        <w:rPr>
          <w:rFonts w:eastAsia="Times New Roman"/>
          <w:bCs/>
        </w:rPr>
        <w:t xml:space="preserve"> are sufficient to preclude a grant of certification to an Amateur Radio Service amplifier that is capable of operation with a CB transceiver or on a frequency between 26 and 28 megahertz.</w:t>
      </w:r>
      <w:r w:rsidR="00D4454E">
        <w:rPr>
          <w:rFonts w:eastAsia="Times New Roman"/>
          <w:bCs/>
        </w:rPr>
        <w:t xml:space="preserve"> Neither</w:t>
      </w:r>
      <w:r w:rsidR="00B73898">
        <w:rPr>
          <w:rFonts w:eastAsia="Times New Roman"/>
          <w:bCs/>
        </w:rPr>
        <w:t xml:space="preserve"> of those equipment authorizations rules</w:t>
      </w:r>
      <w:r w:rsidR="00D4454E">
        <w:rPr>
          <w:rFonts w:eastAsia="Times New Roman"/>
          <w:bCs/>
        </w:rPr>
        <w:t xml:space="preserve"> makes reference to the 15 dB gain limit of Section 97.317.</w:t>
      </w:r>
      <w:r w:rsidR="00BC61AC">
        <w:rPr>
          <w:rFonts w:eastAsia="Times New Roman"/>
          <w:bCs/>
        </w:rPr>
        <w:t xml:space="preserve"> Section </w:t>
      </w:r>
      <w:r w:rsidR="00D4454E">
        <w:rPr>
          <w:rFonts w:eastAsia="Times New Roman"/>
          <w:bCs/>
        </w:rPr>
        <w:t>2.815</w:t>
      </w:r>
      <w:r w:rsidR="001A5E84">
        <w:rPr>
          <w:rFonts w:eastAsia="Times New Roman"/>
          <w:bCs/>
        </w:rPr>
        <w:t xml:space="preserve"> of the Commission’s Rules reads as follows:</w:t>
      </w:r>
    </w:p>
    <w:p w:rsidR="001A5E84" w:rsidRPr="001A5E84" w:rsidRDefault="001A5E84" w:rsidP="001A5E84">
      <w:pPr>
        <w:ind w:left="576" w:right="576"/>
        <w:rPr>
          <w:rFonts w:eastAsia="Times New Roman"/>
          <w:bCs/>
        </w:rPr>
      </w:pPr>
      <w:r w:rsidRPr="001A5E84">
        <w:rPr>
          <w:rFonts w:eastAsia="Times New Roman"/>
          <w:bCs/>
        </w:rPr>
        <w:lastRenderedPageBreak/>
        <w:t xml:space="preserve">§ </w:t>
      </w:r>
      <w:hyperlink r:id="rId15" w:tooltip="Click here for PDF version" w:history="1">
        <w:r w:rsidRPr="001A5E84">
          <w:rPr>
            <w:rStyle w:val="Hyperlink"/>
            <w:rFonts w:eastAsia="Times New Roman"/>
            <w:bCs/>
            <w:color w:val="auto"/>
            <w:u w:val="none"/>
          </w:rPr>
          <w:t>2</w:t>
        </w:r>
      </w:hyperlink>
      <w:r w:rsidRPr="001A5E84">
        <w:rPr>
          <w:rFonts w:eastAsia="Times New Roman"/>
          <w:bCs/>
        </w:rPr>
        <w:t>.</w:t>
      </w:r>
      <w:hyperlink r:id="rId16" w:tooltip="Click here for HTML version" w:history="1">
        <w:r w:rsidRPr="001A5E84">
          <w:rPr>
            <w:rStyle w:val="Hyperlink"/>
            <w:rFonts w:eastAsia="Times New Roman"/>
            <w:bCs/>
            <w:color w:val="auto"/>
            <w:u w:val="none"/>
          </w:rPr>
          <w:t>815</w:t>
        </w:r>
      </w:hyperlink>
      <w:r w:rsidRPr="001A5E84">
        <w:rPr>
          <w:rFonts w:eastAsia="Times New Roman"/>
          <w:bCs/>
        </w:rPr>
        <w:t xml:space="preserve">   External radio frequency power amplifiers.</w:t>
      </w:r>
    </w:p>
    <w:p w:rsidR="001A5E84" w:rsidRPr="001A5E84" w:rsidRDefault="001A5E84" w:rsidP="001A5E84">
      <w:pPr>
        <w:ind w:left="576" w:right="576"/>
        <w:rPr>
          <w:rFonts w:eastAsia="Times New Roman"/>
          <w:bCs/>
        </w:rPr>
      </w:pPr>
    </w:p>
    <w:p w:rsidR="001A5E84" w:rsidRPr="001A5E84" w:rsidRDefault="001A5E84" w:rsidP="001A5E84">
      <w:pPr>
        <w:ind w:left="576" w:right="576"/>
        <w:rPr>
          <w:rFonts w:eastAsia="Times New Roman"/>
          <w:bCs/>
        </w:rPr>
      </w:pPr>
      <w:r w:rsidRPr="001A5E84">
        <w:rPr>
          <w:rFonts w:eastAsia="Times New Roman"/>
          <w:bCs/>
        </w:rPr>
        <w:t xml:space="preserve">   (a) As used in this part, an external radio frequency power amplifier</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is</w:t>
      </w:r>
      <w:proofErr w:type="gramEnd"/>
      <w:r w:rsidRPr="001A5E84">
        <w:rPr>
          <w:rFonts w:eastAsia="Times New Roman"/>
          <w:bCs/>
        </w:rPr>
        <w:t xml:space="preserve"> any device which, (1) when used in conjunction with a radio</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transmitter</w:t>
      </w:r>
      <w:proofErr w:type="gramEnd"/>
      <w:r w:rsidRPr="001A5E84">
        <w:rPr>
          <w:rFonts w:eastAsia="Times New Roman"/>
          <w:bCs/>
        </w:rPr>
        <w:t xml:space="preserve"> as a signal source is capable of amplification of that</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signal</w:t>
      </w:r>
      <w:proofErr w:type="gramEnd"/>
      <w:r w:rsidRPr="001A5E84">
        <w:rPr>
          <w:rFonts w:eastAsia="Times New Roman"/>
          <w:bCs/>
        </w:rPr>
        <w:t>, and (2) is not an integral part of a radio transmitter as</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manufactured</w:t>
      </w:r>
      <w:proofErr w:type="gramEnd"/>
      <w:r w:rsidRPr="001A5E84">
        <w:rPr>
          <w:rFonts w:eastAsia="Times New Roman"/>
          <w:bCs/>
        </w:rPr>
        <w:t>.</w:t>
      </w:r>
    </w:p>
    <w:p w:rsidR="001A5E84" w:rsidRPr="001A5E84" w:rsidRDefault="001A5E84" w:rsidP="001A5E84">
      <w:pPr>
        <w:ind w:left="576" w:right="576"/>
        <w:rPr>
          <w:rFonts w:eastAsia="Times New Roman"/>
          <w:bCs/>
        </w:rPr>
      </w:pPr>
    </w:p>
    <w:p w:rsidR="001A5E84" w:rsidRPr="001A5E84" w:rsidRDefault="001A5E84" w:rsidP="001A5E84">
      <w:pPr>
        <w:ind w:left="576" w:right="576"/>
        <w:rPr>
          <w:rFonts w:eastAsia="Times New Roman"/>
          <w:bCs/>
        </w:rPr>
      </w:pPr>
      <w:r w:rsidRPr="001A5E84">
        <w:rPr>
          <w:rFonts w:eastAsia="Times New Roman"/>
          <w:bCs/>
        </w:rPr>
        <w:t xml:space="preserve">   (b) No person shall manufacture, sell or lease, offer for sale or lease</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including</w:t>
      </w:r>
      <w:proofErr w:type="gramEnd"/>
      <w:r w:rsidRPr="001A5E84">
        <w:rPr>
          <w:rFonts w:eastAsia="Times New Roman"/>
          <w:bCs/>
        </w:rPr>
        <w:t xml:space="preserve"> advertising for sale or lease) or import, ship or distribute</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for</w:t>
      </w:r>
      <w:proofErr w:type="gramEnd"/>
      <w:r w:rsidRPr="001A5E84">
        <w:rPr>
          <w:rFonts w:eastAsia="Times New Roman"/>
          <w:bCs/>
        </w:rPr>
        <w:t xml:space="preserve"> the purpose of selling or leasing or offering for sale or lease,</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any</w:t>
      </w:r>
      <w:proofErr w:type="gramEnd"/>
      <w:r w:rsidRPr="001A5E84">
        <w:rPr>
          <w:rFonts w:eastAsia="Times New Roman"/>
          <w:bCs/>
        </w:rPr>
        <w:t xml:space="preserve"> external radio frequency power amplifier capable of operation on</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any</w:t>
      </w:r>
      <w:proofErr w:type="gramEnd"/>
      <w:r w:rsidRPr="001A5E84">
        <w:rPr>
          <w:rFonts w:eastAsia="Times New Roman"/>
          <w:bCs/>
        </w:rPr>
        <w:t xml:space="preserve"> frequency or frequencies below 144 MHz unless the amplifier has</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received</w:t>
      </w:r>
      <w:proofErr w:type="gramEnd"/>
      <w:r w:rsidRPr="001A5E84">
        <w:rPr>
          <w:rFonts w:eastAsia="Times New Roman"/>
          <w:bCs/>
        </w:rPr>
        <w:t xml:space="preserve"> a grant of certification in accordance with subpart J of this</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part</w:t>
      </w:r>
      <w:proofErr w:type="gramEnd"/>
      <w:r w:rsidRPr="001A5E84">
        <w:rPr>
          <w:rFonts w:eastAsia="Times New Roman"/>
          <w:bCs/>
        </w:rPr>
        <w:t xml:space="preserve"> and other relevant parts of this chapter. These amplifiers shall</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comply</w:t>
      </w:r>
      <w:proofErr w:type="gramEnd"/>
      <w:r w:rsidRPr="001A5E84">
        <w:rPr>
          <w:rFonts w:eastAsia="Times New Roman"/>
          <w:bCs/>
        </w:rPr>
        <w:t xml:space="preserve"> with the following:</w:t>
      </w:r>
    </w:p>
    <w:p w:rsidR="001A5E84" w:rsidRPr="001A5E84" w:rsidRDefault="001A5E84" w:rsidP="001A5E84">
      <w:pPr>
        <w:ind w:left="576" w:right="576"/>
        <w:rPr>
          <w:rFonts w:eastAsia="Times New Roman"/>
          <w:bCs/>
        </w:rPr>
      </w:pPr>
    </w:p>
    <w:p w:rsidR="001A5E84" w:rsidRPr="001A5E84" w:rsidRDefault="001A5E84" w:rsidP="001A5E84">
      <w:pPr>
        <w:ind w:left="576" w:right="576"/>
        <w:rPr>
          <w:rFonts w:eastAsia="Times New Roman"/>
          <w:bCs/>
        </w:rPr>
      </w:pPr>
      <w:r w:rsidRPr="001A5E84">
        <w:rPr>
          <w:rFonts w:eastAsia="Times New Roman"/>
          <w:bCs/>
        </w:rPr>
        <w:t xml:space="preserve">   (1) The external radio frequency power amplifier shall not be capable</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of</w:t>
      </w:r>
      <w:proofErr w:type="gramEnd"/>
      <w:r w:rsidRPr="001A5E84">
        <w:rPr>
          <w:rFonts w:eastAsia="Times New Roman"/>
          <w:bCs/>
        </w:rPr>
        <w:t xml:space="preserve"> amplification in the frequency band 26-28 MHz.</w:t>
      </w:r>
    </w:p>
    <w:p w:rsidR="001A5E84" w:rsidRPr="001A5E84" w:rsidRDefault="001A5E84" w:rsidP="001A5E84">
      <w:pPr>
        <w:ind w:left="576" w:right="576"/>
        <w:rPr>
          <w:rFonts w:eastAsia="Times New Roman"/>
          <w:bCs/>
        </w:rPr>
      </w:pPr>
    </w:p>
    <w:p w:rsidR="001A5E84" w:rsidRPr="001A5E84" w:rsidRDefault="001A5E84" w:rsidP="001A5E84">
      <w:pPr>
        <w:ind w:left="576" w:right="576"/>
        <w:rPr>
          <w:rFonts w:eastAsia="Times New Roman"/>
          <w:bCs/>
        </w:rPr>
      </w:pPr>
      <w:r w:rsidRPr="001A5E84">
        <w:rPr>
          <w:rFonts w:eastAsia="Times New Roman"/>
          <w:bCs/>
        </w:rPr>
        <w:t xml:space="preserve">   (2) The amplifier shall not be capable of easy modification to permit</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its</w:t>
      </w:r>
      <w:proofErr w:type="gramEnd"/>
      <w:r w:rsidRPr="001A5E84">
        <w:rPr>
          <w:rFonts w:eastAsia="Times New Roman"/>
          <w:bCs/>
        </w:rPr>
        <w:t xml:space="preserve"> use as an amplifier in the frequency band 26-28 MHz.</w:t>
      </w:r>
    </w:p>
    <w:p w:rsidR="001A5E84" w:rsidRPr="001A5E84" w:rsidRDefault="001A5E84" w:rsidP="001A5E84">
      <w:pPr>
        <w:ind w:left="576" w:right="576"/>
        <w:rPr>
          <w:rFonts w:eastAsia="Times New Roman"/>
          <w:bCs/>
        </w:rPr>
      </w:pPr>
    </w:p>
    <w:p w:rsidR="001A5E84" w:rsidRPr="001A5E84" w:rsidRDefault="001A5E84" w:rsidP="001A5E84">
      <w:pPr>
        <w:ind w:left="576" w:right="576"/>
        <w:rPr>
          <w:rFonts w:eastAsia="Times New Roman"/>
          <w:bCs/>
        </w:rPr>
      </w:pPr>
      <w:r w:rsidRPr="001A5E84">
        <w:rPr>
          <w:rFonts w:eastAsia="Times New Roman"/>
          <w:bCs/>
        </w:rPr>
        <w:t xml:space="preserve">   (3) No more than 10 external radio frequency power amplifiers may be</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constructed</w:t>
      </w:r>
      <w:proofErr w:type="gramEnd"/>
      <w:r w:rsidRPr="001A5E84">
        <w:rPr>
          <w:rFonts w:eastAsia="Times New Roman"/>
          <w:bCs/>
        </w:rPr>
        <w:t xml:space="preserve"> for evaluation purposes in preparation for the submission</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of</w:t>
      </w:r>
      <w:proofErr w:type="gramEnd"/>
      <w:r w:rsidRPr="001A5E84">
        <w:rPr>
          <w:rFonts w:eastAsia="Times New Roman"/>
          <w:bCs/>
        </w:rPr>
        <w:t xml:space="preserve"> an application for a grant of certification.</w:t>
      </w:r>
    </w:p>
    <w:p w:rsidR="001A5E84" w:rsidRPr="001A5E84" w:rsidRDefault="001A5E84" w:rsidP="001A5E84">
      <w:pPr>
        <w:ind w:left="576" w:right="576"/>
        <w:rPr>
          <w:rFonts w:eastAsia="Times New Roman"/>
          <w:bCs/>
        </w:rPr>
      </w:pPr>
    </w:p>
    <w:p w:rsidR="001A5E84" w:rsidRPr="001A5E84" w:rsidRDefault="001A5E84" w:rsidP="001A5E84">
      <w:pPr>
        <w:ind w:left="576" w:right="576"/>
        <w:rPr>
          <w:rFonts w:eastAsia="Times New Roman"/>
          <w:bCs/>
        </w:rPr>
      </w:pPr>
      <w:r w:rsidRPr="001A5E84">
        <w:rPr>
          <w:rFonts w:eastAsia="Times New Roman"/>
          <w:bCs/>
        </w:rPr>
        <w:t xml:space="preserve">   (4) If the external radio frequency power amplifier is intended for</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operation</w:t>
      </w:r>
      <w:proofErr w:type="gramEnd"/>
      <w:r w:rsidRPr="001A5E84">
        <w:rPr>
          <w:rFonts w:eastAsia="Times New Roman"/>
          <w:bCs/>
        </w:rPr>
        <w:t xml:space="preserve"> in the Amateur Radio Service under part 97 of this chapter,</w:t>
      </w:r>
    </w:p>
    <w:p w:rsidR="001A5E84" w:rsidRPr="001A5E84" w:rsidRDefault="001A5E84" w:rsidP="001A5E84">
      <w:pPr>
        <w:ind w:left="576" w:right="576"/>
        <w:rPr>
          <w:rFonts w:eastAsia="Times New Roman"/>
          <w:bCs/>
        </w:rPr>
      </w:pPr>
      <w:r w:rsidRPr="001A5E84">
        <w:rPr>
          <w:rFonts w:eastAsia="Times New Roman"/>
          <w:bCs/>
        </w:rPr>
        <w:t xml:space="preserve">   </w:t>
      </w:r>
      <w:proofErr w:type="gramStart"/>
      <w:r w:rsidRPr="001A5E84">
        <w:rPr>
          <w:rFonts w:eastAsia="Times New Roman"/>
          <w:bCs/>
        </w:rPr>
        <w:t>the</w:t>
      </w:r>
      <w:proofErr w:type="gramEnd"/>
      <w:r w:rsidRPr="001A5E84">
        <w:rPr>
          <w:rFonts w:eastAsia="Times New Roman"/>
          <w:bCs/>
        </w:rPr>
        <w:t xml:space="preserve"> requirements of § § </w:t>
      </w:r>
      <w:hyperlink r:id="rId17" w:tooltip="Click here for PDF version" w:history="1">
        <w:r w:rsidRPr="001A5E84">
          <w:rPr>
            <w:rStyle w:val="Hyperlink"/>
            <w:rFonts w:eastAsia="Times New Roman"/>
            <w:bCs/>
            <w:color w:val="auto"/>
            <w:u w:val="none"/>
          </w:rPr>
          <w:t>97</w:t>
        </w:r>
      </w:hyperlink>
      <w:r w:rsidRPr="001A5E84">
        <w:rPr>
          <w:rFonts w:eastAsia="Times New Roman"/>
          <w:bCs/>
        </w:rPr>
        <w:t>.</w:t>
      </w:r>
      <w:hyperlink r:id="rId18" w:tooltip="Click here for HTML version" w:history="1">
        <w:proofErr w:type="gramStart"/>
        <w:r w:rsidRPr="001A5E84">
          <w:rPr>
            <w:rStyle w:val="Hyperlink"/>
            <w:rFonts w:eastAsia="Times New Roman"/>
            <w:bCs/>
            <w:color w:val="auto"/>
            <w:u w:val="none"/>
          </w:rPr>
          <w:t>315</w:t>
        </w:r>
      </w:hyperlink>
      <w:r w:rsidRPr="001A5E84">
        <w:rPr>
          <w:rFonts w:eastAsia="Times New Roman"/>
          <w:bCs/>
        </w:rPr>
        <w:t xml:space="preserve"> and </w:t>
      </w:r>
      <w:hyperlink r:id="rId19" w:tooltip="Click here for PDF version" w:history="1">
        <w:r w:rsidRPr="001A5E84">
          <w:rPr>
            <w:rStyle w:val="Hyperlink"/>
            <w:rFonts w:eastAsia="Times New Roman"/>
            <w:bCs/>
            <w:color w:val="auto"/>
            <w:u w:val="none"/>
          </w:rPr>
          <w:t>97</w:t>
        </w:r>
      </w:hyperlink>
      <w:r w:rsidRPr="001A5E84">
        <w:rPr>
          <w:rFonts w:eastAsia="Times New Roman"/>
          <w:bCs/>
        </w:rPr>
        <w:t>.</w:t>
      </w:r>
      <w:proofErr w:type="gramEnd"/>
      <w:r w:rsidRPr="001A5E84">
        <w:rPr>
          <w:rFonts w:eastAsia="Times New Roman"/>
          <w:bCs/>
        </w:rPr>
        <w:fldChar w:fldCharType="begin"/>
      </w:r>
      <w:r w:rsidRPr="001A5E84">
        <w:rPr>
          <w:rFonts w:eastAsia="Times New Roman"/>
          <w:bCs/>
        </w:rPr>
        <w:instrText xml:space="preserve"> HYPERLINK "http://www.hallikainen.com/FccRules/2016/97/317" \o "Click here for HTML version" </w:instrText>
      </w:r>
      <w:r w:rsidRPr="001A5E84">
        <w:rPr>
          <w:rFonts w:eastAsia="Times New Roman"/>
          <w:bCs/>
        </w:rPr>
        <w:fldChar w:fldCharType="separate"/>
      </w:r>
      <w:r w:rsidRPr="001A5E84">
        <w:rPr>
          <w:rStyle w:val="Hyperlink"/>
          <w:rFonts w:eastAsia="Times New Roman"/>
          <w:bCs/>
          <w:color w:val="auto"/>
          <w:u w:val="none"/>
        </w:rPr>
        <w:t>317</w:t>
      </w:r>
      <w:r w:rsidRPr="001A5E84">
        <w:rPr>
          <w:rFonts w:eastAsia="Times New Roman"/>
          <w:bCs/>
        </w:rPr>
        <w:fldChar w:fldCharType="end"/>
      </w:r>
      <w:r w:rsidRPr="001A5E84">
        <w:rPr>
          <w:rFonts w:eastAsia="Times New Roman"/>
          <w:bCs/>
        </w:rPr>
        <w:t xml:space="preserve"> of this chapter shall be met.</w:t>
      </w:r>
    </w:p>
    <w:p w:rsidR="001A5E84" w:rsidRDefault="001A5E84" w:rsidP="001A5E84">
      <w:pPr>
        <w:ind w:left="576" w:right="576"/>
        <w:rPr>
          <w:rFonts w:eastAsia="Times New Roman"/>
          <w:bCs/>
        </w:rPr>
      </w:pPr>
    </w:p>
    <w:p w:rsidR="00D4454E" w:rsidRPr="00D4454E" w:rsidRDefault="00D4454E" w:rsidP="00D4454E">
      <w:pPr>
        <w:spacing w:line="480" w:lineRule="auto"/>
        <w:ind w:right="-360"/>
        <w:rPr>
          <w:rFonts w:eastAsia="Times New Roman"/>
          <w:bCs/>
        </w:rPr>
      </w:pPr>
      <w:r w:rsidRPr="00D4454E">
        <w:rPr>
          <w:rFonts w:eastAsia="Times New Roman"/>
          <w:bCs/>
        </w:rPr>
        <w:t xml:space="preserve">Section </w:t>
      </w:r>
      <w:r>
        <w:rPr>
          <w:rFonts w:eastAsia="Times New Roman"/>
          <w:bCs/>
        </w:rPr>
        <w:t>2.1060(c)</w:t>
      </w:r>
      <w:r w:rsidRPr="00D4454E">
        <w:rPr>
          <w:rFonts w:eastAsia="Times New Roman"/>
          <w:bCs/>
        </w:rPr>
        <w:t xml:space="preserve"> of the Commission’s Rules reads as follows:</w:t>
      </w:r>
    </w:p>
    <w:p w:rsidR="00D4454E" w:rsidRPr="00D4454E" w:rsidRDefault="00D4454E" w:rsidP="00D4454E">
      <w:pPr>
        <w:ind w:left="576" w:right="576"/>
        <w:rPr>
          <w:rFonts w:eastAsia="Times New Roman"/>
          <w:bCs/>
        </w:rPr>
      </w:pPr>
      <w:r w:rsidRPr="00D4454E">
        <w:rPr>
          <w:rFonts w:eastAsia="Times New Roman"/>
          <w:bCs/>
        </w:rPr>
        <w:t xml:space="preserve">§ </w:t>
      </w:r>
      <w:hyperlink r:id="rId20" w:tooltip="Click here for PDF version" w:history="1">
        <w:r w:rsidRPr="00D4454E">
          <w:rPr>
            <w:rStyle w:val="Hyperlink"/>
            <w:rFonts w:eastAsia="Times New Roman"/>
            <w:bCs/>
            <w:color w:val="auto"/>
            <w:u w:val="none"/>
          </w:rPr>
          <w:t>2</w:t>
        </w:r>
      </w:hyperlink>
      <w:r w:rsidRPr="00D4454E">
        <w:rPr>
          <w:rFonts w:eastAsia="Times New Roman"/>
          <w:bCs/>
        </w:rPr>
        <w:t>.</w:t>
      </w:r>
      <w:hyperlink r:id="rId21" w:tooltip="Click here for HTML version" w:history="1">
        <w:r w:rsidRPr="00D4454E">
          <w:rPr>
            <w:rStyle w:val="Hyperlink"/>
            <w:rFonts w:eastAsia="Times New Roman"/>
            <w:bCs/>
            <w:color w:val="auto"/>
            <w:u w:val="none"/>
          </w:rPr>
          <w:t>1060</w:t>
        </w:r>
      </w:hyperlink>
      <w:r w:rsidRPr="00D4454E">
        <w:rPr>
          <w:rFonts w:eastAsia="Times New Roman"/>
          <w:bCs/>
        </w:rPr>
        <w:t xml:space="preserve">   Equipment for use in the amateur radio service.</w:t>
      </w:r>
    </w:p>
    <w:p w:rsidR="00D4454E" w:rsidRPr="00D4454E" w:rsidRDefault="00D4454E" w:rsidP="00D4454E">
      <w:pPr>
        <w:ind w:left="576" w:right="576"/>
        <w:rPr>
          <w:rFonts w:eastAsia="Times New Roman"/>
          <w:bCs/>
        </w:rPr>
      </w:pP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t>*****</w:t>
      </w:r>
    </w:p>
    <w:p w:rsidR="00D4454E" w:rsidRPr="00D4454E" w:rsidRDefault="00D4454E" w:rsidP="00D4454E">
      <w:pPr>
        <w:ind w:left="576" w:right="576"/>
        <w:rPr>
          <w:rFonts w:eastAsia="Times New Roman"/>
          <w:bCs/>
        </w:rPr>
      </w:pPr>
      <w:r w:rsidRPr="00D4454E">
        <w:rPr>
          <w:rFonts w:eastAsia="Times New Roman"/>
          <w:bCs/>
        </w:rPr>
        <w:t xml:space="preserve">   (c) Certification of external radio frequency power amplifiers may be</w:t>
      </w:r>
    </w:p>
    <w:p w:rsidR="00D4454E" w:rsidRPr="00D4454E" w:rsidRDefault="00D4454E" w:rsidP="00D4454E">
      <w:pPr>
        <w:ind w:left="576" w:right="576"/>
        <w:rPr>
          <w:rFonts w:eastAsia="Times New Roman"/>
          <w:bCs/>
        </w:rPr>
      </w:pPr>
      <w:r w:rsidRPr="00D4454E">
        <w:rPr>
          <w:rFonts w:eastAsia="Times New Roman"/>
          <w:bCs/>
        </w:rPr>
        <w:t xml:space="preserve">   </w:t>
      </w:r>
      <w:proofErr w:type="gramStart"/>
      <w:r w:rsidRPr="00D4454E">
        <w:rPr>
          <w:rFonts w:eastAsia="Times New Roman"/>
          <w:bCs/>
        </w:rPr>
        <w:t>denied</w:t>
      </w:r>
      <w:proofErr w:type="gramEnd"/>
      <w:r w:rsidRPr="00D4454E">
        <w:rPr>
          <w:rFonts w:eastAsia="Times New Roman"/>
          <w:bCs/>
        </w:rPr>
        <w:t xml:space="preserve"> when denial would prevent the use of these amplifiers in</w:t>
      </w:r>
    </w:p>
    <w:p w:rsidR="00D4454E" w:rsidRDefault="00D4454E" w:rsidP="00D4454E">
      <w:pPr>
        <w:ind w:left="576" w:right="576"/>
        <w:rPr>
          <w:rFonts w:eastAsia="Times New Roman"/>
          <w:bCs/>
        </w:rPr>
      </w:pPr>
      <w:r w:rsidRPr="00D4454E">
        <w:rPr>
          <w:rFonts w:eastAsia="Times New Roman"/>
          <w:bCs/>
        </w:rPr>
        <w:t xml:space="preserve">   </w:t>
      </w:r>
      <w:proofErr w:type="gramStart"/>
      <w:r w:rsidRPr="00D4454E">
        <w:rPr>
          <w:rFonts w:eastAsia="Times New Roman"/>
          <w:bCs/>
        </w:rPr>
        <w:t>services</w:t>
      </w:r>
      <w:proofErr w:type="gramEnd"/>
      <w:r w:rsidRPr="00D4454E">
        <w:rPr>
          <w:rFonts w:eastAsia="Times New Roman"/>
          <w:bCs/>
        </w:rPr>
        <w:t xml:space="preserve"> other than the Amateur Radio Service.</w:t>
      </w:r>
    </w:p>
    <w:p w:rsidR="00D23F4E" w:rsidRPr="00D4454E" w:rsidRDefault="00D23F4E" w:rsidP="00D4454E">
      <w:pPr>
        <w:ind w:left="576" w:right="576"/>
        <w:rPr>
          <w:rFonts w:eastAsia="Times New Roman"/>
          <w:bCs/>
        </w:rPr>
      </w:pPr>
    </w:p>
    <w:p w:rsidR="001A5E84" w:rsidRDefault="001A5E84" w:rsidP="00D4454E">
      <w:pPr>
        <w:ind w:left="576" w:right="576"/>
        <w:rPr>
          <w:rFonts w:eastAsia="Times New Roman"/>
          <w:bCs/>
        </w:rPr>
      </w:pPr>
    </w:p>
    <w:p w:rsidR="00141570" w:rsidRDefault="00141570" w:rsidP="003A5D5C">
      <w:pPr>
        <w:spacing w:line="480" w:lineRule="auto"/>
        <w:ind w:right="-360"/>
        <w:rPr>
          <w:rFonts w:eastAsia="Times New Roman"/>
          <w:bCs/>
        </w:rPr>
      </w:pPr>
      <w:r>
        <w:rPr>
          <w:rFonts w:eastAsia="Times New Roman"/>
          <w:bCs/>
        </w:rPr>
        <w:tab/>
        <w:t>10. The 15 dB gain rule should</w:t>
      </w:r>
      <w:r w:rsidR="00671DD3">
        <w:rPr>
          <w:rFonts w:eastAsia="Times New Roman"/>
          <w:bCs/>
        </w:rPr>
        <w:t xml:space="preserve"> therefore </w:t>
      </w:r>
      <w:r>
        <w:rPr>
          <w:rFonts w:eastAsia="Times New Roman"/>
          <w:bCs/>
        </w:rPr>
        <w:t xml:space="preserve">be eliminated as unnecessary for the same reasons stated by the Commission in Docket 04-140 in the 2006 </w:t>
      </w:r>
      <w:r w:rsidRPr="00141570">
        <w:rPr>
          <w:rFonts w:eastAsia="Times New Roman"/>
          <w:bCs/>
          <w:i/>
        </w:rPr>
        <w:t>Report and Order</w:t>
      </w:r>
      <w:r w:rsidR="00D23F4E">
        <w:rPr>
          <w:rFonts w:eastAsia="Times New Roman"/>
          <w:bCs/>
        </w:rPr>
        <w:t xml:space="preserve"> for the elimination of the 50-watt minimum drive power requirement. </w:t>
      </w:r>
      <w:r>
        <w:rPr>
          <w:rFonts w:eastAsia="Times New Roman"/>
          <w:bCs/>
        </w:rPr>
        <w:t xml:space="preserve"> As the Petitioner notes accurately, there is a current </w:t>
      </w:r>
      <w:r>
        <w:rPr>
          <w:rFonts w:eastAsia="Times New Roman"/>
          <w:bCs/>
        </w:rPr>
        <w:lastRenderedPageBreak/>
        <w:t>generation of low powered Amateur Radio transceivers, including software-defined Amateur equipment which cannot be operated at full legal power with a single amplifier due to the 15 dB limitation on amplification.  It should not be necessary to configure an Ama</w:t>
      </w:r>
      <w:r w:rsidR="00D23F4E">
        <w:rPr>
          <w:rFonts w:eastAsia="Times New Roman"/>
          <w:bCs/>
        </w:rPr>
        <w:t xml:space="preserve">teur Radio station to include an additional amplifier stage in order to make use of current SDR technology in the Amateur Service. </w:t>
      </w:r>
    </w:p>
    <w:p w:rsidR="003A5D5C" w:rsidRPr="003A5D5C" w:rsidRDefault="00D23F4E" w:rsidP="003A5D5C">
      <w:pPr>
        <w:spacing w:line="480" w:lineRule="auto"/>
        <w:ind w:right="-360"/>
        <w:rPr>
          <w:rFonts w:eastAsia="Times New Roman"/>
          <w:bCs/>
        </w:rPr>
      </w:pPr>
      <w:r>
        <w:rPr>
          <w:rFonts w:eastAsia="Times New Roman"/>
          <w:bCs/>
        </w:rPr>
        <w:tab/>
      </w:r>
      <w:r w:rsidR="003A5D5C" w:rsidRPr="003A5D5C">
        <w:rPr>
          <w:rFonts w:eastAsia="Times New Roman"/>
          <w:bCs/>
        </w:rPr>
        <w:t>Therefore, given the foregoing, ARRL, the national association for Amateur Radio</w:t>
      </w:r>
      <w:r>
        <w:rPr>
          <w:rFonts w:eastAsia="Times New Roman"/>
          <w:bCs/>
        </w:rPr>
        <w:t xml:space="preserve"> joins with the Petitioner in this proceeding and</w:t>
      </w:r>
      <w:r w:rsidR="003A5D5C" w:rsidRPr="003A5D5C">
        <w:rPr>
          <w:rFonts w:eastAsia="Times New Roman"/>
          <w:bCs/>
        </w:rPr>
        <w:t xml:space="preserve"> respectfully requests that the Commission timely issue a </w:t>
      </w:r>
      <w:r>
        <w:rPr>
          <w:rFonts w:eastAsia="Times New Roman"/>
          <w:bCs/>
          <w:i/>
        </w:rPr>
        <w:t xml:space="preserve">Notice of Proposed Rule Making </w:t>
      </w:r>
      <w:r>
        <w:rPr>
          <w:rFonts w:eastAsia="Times New Roman"/>
          <w:bCs/>
        </w:rPr>
        <w:t>proposing to modify Section 97.317 of the Commission’s Rules so as to delete Subsection (a</w:t>
      </w:r>
      <w:proofErr w:type="gramStart"/>
      <w:r>
        <w:rPr>
          <w:rFonts w:eastAsia="Times New Roman"/>
          <w:bCs/>
        </w:rPr>
        <w:t>)(</w:t>
      </w:r>
      <w:proofErr w:type="gramEnd"/>
      <w:r>
        <w:rPr>
          <w:rFonts w:eastAsia="Times New Roman"/>
          <w:bCs/>
        </w:rPr>
        <w:t>2) therefrom.</w:t>
      </w:r>
    </w:p>
    <w:p w:rsidR="003A5D5C" w:rsidRPr="003A5D5C" w:rsidRDefault="003A5D5C" w:rsidP="003A5D5C">
      <w:pPr>
        <w:ind w:left="3600" w:right="-360"/>
        <w:rPr>
          <w:rFonts w:eastAsia="Times New Roman"/>
          <w:bCs/>
        </w:rPr>
      </w:pPr>
      <w:r w:rsidRPr="003A5D5C">
        <w:rPr>
          <w:rFonts w:eastAsia="Times New Roman"/>
          <w:bCs/>
        </w:rPr>
        <w:t>Respectfully submitted,</w:t>
      </w:r>
    </w:p>
    <w:p w:rsidR="003A5D5C" w:rsidRPr="003A5D5C" w:rsidRDefault="003A5D5C" w:rsidP="003A5D5C">
      <w:pPr>
        <w:ind w:left="3600" w:right="-360"/>
        <w:rPr>
          <w:rFonts w:eastAsia="Times New Roman"/>
          <w:bCs/>
        </w:rPr>
      </w:pPr>
    </w:p>
    <w:p w:rsidR="003A5D5C" w:rsidRPr="003A5D5C" w:rsidRDefault="003A5D5C" w:rsidP="003A5D5C">
      <w:pPr>
        <w:ind w:left="3600" w:right="-360"/>
        <w:rPr>
          <w:rFonts w:eastAsia="Times New Roman"/>
          <w:b/>
          <w:bCs/>
        </w:rPr>
      </w:pPr>
      <w:r w:rsidRPr="003A5D5C">
        <w:rPr>
          <w:rFonts w:eastAsia="Times New Roman"/>
          <w:b/>
          <w:bCs/>
        </w:rPr>
        <w:t>ARRL, THE NATIONAL ASSOCIATION FOR AMATEUR RADIO</w:t>
      </w:r>
    </w:p>
    <w:p w:rsidR="003A5D5C" w:rsidRPr="003A5D5C" w:rsidRDefault="003A5D5C" w:rsidP="003A5D5C">
      <w:pPr>
        <w:ind w:right="-360"/>
        <w:rPr>
          <w:rFonts w:eastAsia="Times New Roman"/>
          <w:bCs/>
        </w:rPr>
      </w:pPr>
    </w:p>
    <w:p w:rsidR="003A5D5C" w:rsidRPr="003A5D5C" w:rsidRDefault="003A5D5C" w:rsidP="003A5D5C">
      <w:pPr>
        <w:ind w:right="-360"/>
        <w:rPr>
          <w:rFonts w:eastAsia="Times New Roman"/>
          <w:bCs/>
        </w:rPr>
      </w:pPr>
      <w:r w:rsidRPr="003A5D5C">
        <w:rPr>
          <w:rFonts w:eastAsia="Times New Roman"/>
          <w:bCs/>
        </w:rPr>
        <w:t>225 Main Street</w:t>
      </w:r>
    </w:p>
    <w:p w:rsidR="003A5D5C" w:rsidRPr="003A5D5C" w:rsidRDefault="003A5D5C" w:rsidP="003A5D5C">
      <w:pPr>
        <w:ind w:right="-360"/>
        <w:rPr>
          <w:rFonts w:eastAsia="Times New Roman"/>
          <w:bCs/>
        </w:rPr>
      </w:pPr>
      <w:r w:rsidRPr="003A5D5C">
        <w:rPr>
          <w:rFonts w:eastAsia="Times New Roman"/>
          <w:bCs/>
        </w:rPr>
        <w:t>Newington, CT  06111-1494</w:t>
      </w:r>
    </w:p>
    <w:p w:rsidR="003A5D5C" w:rsidRPr="003A5D5C" w:rsidRDefault="003A5D5C" w:rsidP="003A5D5C">
      <w:pPr>
        <w:ind w:right="-360"/>
        <w:rPr>
          <w:rFonts w:eastAsia="Times New Roman"/>
          <w:bCs/>
        </w:rPr>
      </w:pPr>
    </w:p>
    <w:p w:rsidR="003A5D5C" w:rsidRPr="003A5D5C" w:rsidRDefault="003A5D5C" w:rsidP="003A5D5C">
      <w:pPr>
        <w:ind w:left="3600" w:right="-360"/>
        <w:rPr>
          <w:rFonts w:eastAsia="Times New Roman"/>
          <w:bCs/>
        </w:rPr>
      </w:pPr>
      <w:proofErr w:type="spellStart"/>
      <w:r w:rsidRPr="003A5D5C">
        <w:rPr>
          <w:rFonts w:eastAsia="Times New Roman"/>
          <w:bCs/>
        </w:rPr>
        <w:t>By</w:t>
      </w:r>
      <w:proofErr w:type="gramStart"/>
      <w:r w:rsidRPr="003A5D5C">
        <w:rPr>
          <w:rFonts w:eastAsia="Times New Roman"/>
          <w:bCs/>
        </w:rPr>
        <w:t>:_</w:t>
      </w:r>
      <w:proofErr w:type="gramEnd"/>
      <w:r w:rsidRPr="003A5D5C">
        <w:rPr>
          <w:rFonts w:eastAsia="Times New Roman"/>
          <w:bCs/>
        </w:rPr>
        <w:t>___</w:t>
      </w:r>
      <w:r w:rsidRPr="003A5D5C">
        <w:rPr>
          <w:rFonts w:ascii="Brush Script MT" w:eastAsia="Times New Roman" w:hAnsi="Brush Script MT"/>
          <w:bCs/>
          <w:sz w:val="36"/>
          <w:szCs w:val="36"/>
          <w:u w:val="single"/>
        </w:rPr>
        <w:t>Christopher</w:t>
      </w:r>
      <w:proofErr w:type="spellEnd"/>
      <w:r w:rsidRPr="003A5D5C">
        <w:rPr>
          <w:rFonts w:ascii="Brush Script MT" w:eastAsia="Times New Roman" w:hAnsi="Brush Script MT"/>
          <w:bCs/>
          <w:sz w:val="36"/>
          <w:szCs w:val="36"/>
          <w:u w:val="single"/>
        </w:rPr>
        <w:t xml:space="preserve"> D. Imlay</w:t>
      </w:r>
      <w:r w:rsidRPr="003A5D5C">
        <w:rPr>
          <w:rFonts w:eastAsia="Times New Roman"/>
          <w:bCs/>
        </w:rPr>
        <w:t>________________</w:t>
      </w:r>
    </w:p>
    <w:p w:rsidR="003A5D5C" w:rsidRPr="003A5D5C" w:rsidRDefault="003A5D5C" w:rsidP="003A5D5C">
      <w:pPr>
        <w:ind w:left="3600" w:right="-360"/>
        <w:rPr>
          <w:rFonts w:eastAsia="Times New Roman"/>
          <w:bCs/>
        </w:rPr>
      </w:pPr>
      <w:r w:rsidRPr="003A5D5C">
        <w:rPr>
          <w:rFonts w:eastAsia="Times New Roman"/>
          <w:bCs/>
        </w:rPr>
        <w:tab/>
        <w:t>Christopher D. Imlay</w:t>
      </w:r>
    </w:p>
    <w:p w:rsidR="003A5D5C" w:rsidRPr="003A5D5C" w:rsidRDefault="003A5D5C" w:rsidP="003A5D5C">
      <w:pPr>
        <w:ind w:left="3600" w:right="-360"/>
        <w:rPr>
          <w:rFonts w:eastAsia="Times New Roman"/>
          <w:bCs/>
        </w:rPr>
      </w:pPr>
      <w:r w:rsidRPr="003A5D5C">
        <w:rPr>
          <w:rFonts w:eastAsia="Times New Roman"/>
          <w:bCs/>
        </w:rPr>
        <w:tab/>
      </w:r>
      <w:proofErr w:type="gramStart"/>
      <w:r w:rsidRPr="003A5D5C">
        <w:rPr>
          <w:rFonts w:eastAsia="Times New Roman"/>
          <w:bCs/>
        </w:rPr>
        <w:t>Its</w:t>
      </w:r>
      <w:proofErr w:type="gramEnd"/>
      <w:r w:rsidRPr="003A5D5C">
        <w:rPr>
          <w:rFonts w:eastAsia="Times New Roman"/>
          <w:bCs/>
        </w:rPr>
        <w:t xml:space="preserve"> General Counsel</w:t>
      </w:r>
    </w:p>
    <w:p w:rsidR="003A5D5C" w:rsidRPr="003A5D5C" w:rsidRDefault="003A5D5C" w:rsidP="003A5D5C">
      <w:pPr>
        <w:ind w:left="-180" w:right="-360"/>
        <w:rPr>
          <w:rFonts w:eastAsia="Times New Roman"/>
          <w:bCs/>
        </w:rPr>
      </w:pPr>
      <w:r w:rsidRPr="003A5D5C">
        <w:rPr>
          <w:rFonts w:eastAsia="Times New Roman"/>
          <w:bCs/>
        </w:rPr>
        <w:t xml:space="preserve"> </w:t>
      </w:r>
    </w:p>
    <w:p w:rsidR="003A5D5C" w:rsidRPr="003A5D5C" w:rsidRDefault="003A5D5C" w:rsidP="003A5D5C">
      <w:pPr>
        <w:ind w:left="-180" w:right="-360"/>
        <w:rPr>
          <w:rFonts w:eastAsia="Times New Roman"/>
          <w:bCs/>
        </w:rPr>
      </w:pPr>
      <w:r w:rsidRPr="003A5D5C">
        <w:rPr>
          <w:rFonts w:eastAsia="Times New Roman"/>
          <w:bCs/>
        </w:rPr>
        <w:t xml:space="preserve"> </w:t>
      </w:r>
      <w:r w:rsidRPr="003A5D5C">
        <w:rPr>
          <w:rFonts w:eastAsia="Times New Roman"/>
          <w:bCs/>
        </w:rPr>
        <w:tab/>
        <w:t>BOOTH, FRERET&amp; IMLAY, LLC</w:t>
      </w:r>
    </w:p>
    <w:p w:rsidR="003A5D5C" w:rsidRPr="003A5D5C" w:rsidRDefault="003A5D5C" w:rsidP="003A5D5C">
      <w:pPr>
        <w:ind w:right="-360"/>
        <w:rPr>
          <w:rFonts w:eastAsia="Times New Roman"/>
          <w:bCs/>
        </w:rPr>
      </w:pPr>
      <w:r w:rsidRPr="003A5D5C">
        <w:rPr>
          <w:rFonts w:eastAsia="Times New Roman"/>
          <w:bCs/>
        </w:rPr>
        <w:t>14356 Cape May Road</w:t>
      </w:r>
    </w:p>
    <w:p w:rsidR="003A5D5C" w:rsidRPr="003A5D5C" w:rsidRDefault="003A5D5C" w:rsidP="003A5D5C">
      <w:pPr>
        <w:ind w:right="-360"/>
        <w:rPr>
          <w:rFonts w:eastAsia="Times New Roman"/>
          <w:bCs/>
        </w:rPr>
      </w:pPr>
      <w:r w:rsidRPr="003A5D5C">
        <w:rPr>
          <w:rFonts w:eastAsia="Times New Roman"/>
          <w:bCs/>
        </w:rPr>
        <w:t>Silver Spring, MD 20904-6011</w:t>
      </w:r>
    </w:p>
    <w:p w:rsidR="003A5D5C" w:rsidRDefault="003A5D5C" w:rsidP="003A5D5C">
      <w:pPr>
        <w:ind w:right="-360"/>
        <w:rPr>
          <w:rFonts w:eastAsia="Times New Roman"/>
          <w:bCs/>
        </w:rPr>
      </w:pPr>
      <w:r w:rsidRPr="003A5D5C">
        <w:rPr>
          <w:rFonts w:eastAsia="Times New Roman"/>
          <w:bCs/>
        </w:rPr>
        <w:t>(301) 384-5525</w:t>
      </w:r>
    </w:p>
    <w:p w:rsidR="003A5D5C" w:rsidRPr="003A5D5C" w:rsidRDefault="003A5D5C" w:rsidP="003A5D5C">
      <w:pPr>
        <w:ind w:right="-360"/>
        <w:rPr>
          <w:rFonts w:eastAsia="Times New Roman"/>
          <w:bCs/>
        </w:rPr>
      </w:pPr>
    </w:p>
    <w:p w:rsidR="003A5D5C" w:rsidRPr="003A5D5C" w:rsidRDefault="006A0792" w:rsidP="003A5D5C">
      <w:r>
        <w:rPr>
          <w:rFonts w:eastAsia="Times New Roman"/>
          <w:bCs/>
        </w:rPr>
        <w:t>May 2</w:t>
      </w:r>
      <w:r w:rsidR="00D90CA5">
        <w:rPr>
          <w:rFonts w:eastAsia="Times New Roman"/>
          <w:bCs/>
        </w:rPr>
        <w:t>6</w:t>
      </w:r>
      <w:r w:rsidR="00D23F4E">
        <w:rPr>
          <w:rFonts w:eastAsia="Times New Roman"/>
          <w:bCs/>
        </w:rPr>
        <w:t>, 2016</w:t>
      </w:r>
    </w:p>
    <w:sectPr w:rsidR="003A5D5C" w:rsidRPr="003A5D5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5C" w:rsidRDefault="0005005C" w:rsidP="001D1554">
      <w:r>
        <w:separator/>
      </w:r>
    </w:p>
  </w:endnote>
  <w:endnote w:type="continuationSeparator" w:id="0">
    <w:p w:rsidR="0005005C" w:rsidRDefault="0005005C" w:rsidP="001D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rush Script MT">
    <w:altName w:val="Pristina"/>
    <w:panose1 w:val="03060802040406070304"/>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05030"/>
      <w:docPartObj>
        <w:docPartGallery w:val="Page Numbers (Bottom of Page)"/>
        <w:docPartUnique/>
      </w:docPartObj>
    </w:sdtPr>
    <w:sdtEndPr>
      <w:rPr>
        <w:noProof/>
      </w:rPr>
    </w:sdtEndPr>
    <w:sdtContent>
      <w:p w:rsidR="009E4534" w:rsidRDefault="009E4534">
        <w:pPr>
          <w:pStyle w:val="Footer"/>
          <w:jc w:val="center"/>
        </w:pPr>
        <w:r>
          <w:fldChar w:fldCharType="begin"/>
        </w:r>
        <w:r>
          <w:instrText xml:space="preserve"> PAGE   \* MERGEFORMAT </w:instrText>
        </w:r>
        <w:r>
          <w:fldChar w:fldCharType="separate"/>
        </w:r>
        <w:r w:rsidR="00EB77B9">
          <w:rPr>
            <w:noProof/>
          </w:rPr>
          <w:t>11</w:t>
        </w:r>
        <w:r>
          <w:rPr>
            <w:noProof/>
          </w:rPr>
          <w:fldChar w:fldCharType="end"/>
        </w:r>
      </w:p>
    </w:sdtContent>
  </w:sdt>
  <w:p w:rsidR="009E4534" w:rsidRDefault="009E4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5C" w:rsidRDefault="0005005C" w:rsidP="001D1554">
      <w:r>
        <w:separator/>
      </w:r>
    </w:p>
  </w:footnote>
  <w:footnote w:type="continuationSeparator" w:id="0">
    <w:p w:rsidR="0005005C" w:rsidRDefault="0005005C" w:rsidP="001D1554">
      <w:r>
        <w:continuationSeparator/>
      </w:r>
    </w:p>
  </w:footnote>
  <w:footnote w:id="1">
    <w:p w:rsidR="001D1554" w:rsidRDefault="001D1554">
      <w:pPr>
        <w:pStyle w:val="FootnoteText"/>
      </w:pPr>
      <w:r>
        <w:rPr>
          <w:rStyle w:val="FootnoteReference"/>
        </w:rPr>
        <w:footnoteRef/>
      </w:r>
      <w:r>
        <w:t xml:space="preserve"> </w:t>
      </w:r>
      <w:r w:rsidRPr="001D1554">
        <w:rPr>
          <w:bCs/>
        </w:rPr>
        <w:t xml:space="preserve">The Petition was placed on public notice by the Commission April 27, 2016 (See, Report No. 3041). Therefore, these comments are timely filed.  </w:t>
      </w:r>
    </w:p>
  </w:footnote>
  <w:footnote w:id="2">
    <w:p w:rsidR="001D1554" w:rsidRDefault="001D1554">
      <w:pPr>
        <w:pStyle w:val="FootnoteText"/>
      </w:pPr>
      <w:r>
        <w:rPr>
          <w:rStyle w:val="FootnoteReference"/>
        </w:rPr>
        <w:footnoteRef/>
      </w:r>
      <w:r>
        <w:t xml:space="preserve"> 47 C.F.R. §97.317(a)(2)</w:t>
      </w:r>
    </w:p>
  </w:footnote>
  <w:footnote w:id="3">
    <w:p w:rsidR="001D1554" w:rsidRDefault="001D1554">
      <w:pPr>
        <w:pStyle w:val="FootnoteText"/>
      </w:pPr>
      <w:r>
        <w:rPr>
          <w:rStyle w:val="FootnoteReference"/>
        </w:rPr>
        <w:footnoteRef/>
      </w:r>
      <w:r>
        <w:t xml:space="preserve"> Gain is defined for the purpose of that rule as the ratio of the input RF power to the output RF power of the amplifier where both power measurements are expressed in peak envelope power or mean power.</w:t>
      </w:r>
    </w:p>
  </w:footnote>
  <w:footnote w:id="4">
    <w:p w:rsidR="00D35E79" w:rsidRDefault="00D35E79">
      <w:pPr>
        <w:pStyle w:val="FootnoteText"/>
      </w:pPr>
      <w:r>
        <w:rPr>
          <w:rStyle w:val="FootnoteReference"/>
        </w:rPr>
        <w:footnoteRef/>
      </w:r>
      <w:r>
        <w:t xml:space="preserve"> See, 47 C.F.R. §97.1(b).</w:t>
      </w:r>
    </w:p>
  </w:footnote>
  <w:footnote w:id="5">
    <w:p w:rsidR="00A008FC" w:rsidRDefault="00A008FC">
      <w:pPr>
        <w:pStyle w:val="FootnoteText"/>
      </w:pPr>
      <w:r>
        <w:rPr>
          <w:rStyle w:val="FootnoteReference"/>
        </w:rPr>
        <w:footnoteRef/>
      </w:r>
      <w:r>
        <w:t xml:space="preserve"> The Commission stated in 1978 that its actions in Dockets 21116 and 21117 were intended to </w:t>
      </w:r>
      <w:r w:rsidR="008A494A">
        <w:t>“…stem the flow of large quantities of amplifiers which were being distributed for…illegal use on frequencies in and around th</w:t>
      </w:r>
      <w:r w:rsidR="00FE19D5">
        <w:t>e Citizen’s Band Radio Service.”</w:t>
      </w:r>
    </w:p>
  </w:footnote>
  <w:footnote w:id="6">
    <w:p w:rsidR="008A494A" w:rsidRDefault="008A494A">
      <w:pPr>
        <w:pStyle w:val="FootnoteText"/>
      </w:pPr>
      <w:r>
        <w:rPr>
          <w:rStyle w:val="FootnoteReference"/>
        </w:rPr>
        <w:footnoteRef/>
      </w:r>
      <w:r>
        <w:t xml:space="preserve"> </w:t>
      </w:r>
      <w:proofErr w:type="gramStart"/>
      <w:r w:rsidRPr="008A494A">
        <w:rPr>
          <w:i/>
        </w:rPr>
        <w:t>American Radio Relay League, Inc. v. Federal Communications Commission</w:t>
      </w:r>
      <w:r>
        <w:t>, 617 F. 2d 875, 199 U.S. App. D.C. 293 (1980).</w:t>
      </w:r>
      <w:proofErr w:type="gramEnd"/>
    </w:p>
  </w:footnote>
  <w:footnote w:id="7">
    <w:p w:rsidR="0058389F" w:rsidRPr="0058389F" w:rsidRDefault="0058389F">
      <w:pPr>
        <w:pStyle w:val="FootnoteText"/>
        <w:rPr>
          <w:i/>
        </w:rPr>
      </w:pPr>
      <w:r>
        <w:rPr>
          <w:rStyle w:val="FootnoteReference"/>
        </w:rPr>
        <w:footnoteRef/>
      </w:r>
      <w:r>
        <w:t xml:space="preserve"> </w:t>
      </w:r>
      <w:proofErr w:type="gramStart"/>
      <w:r>
        <w:rPr>
          <w:i/>
        </w:rPr>
        <w:t xml:space="preserve">Id., </w:t>
      </w:r>
      <w:r w:rsidRPr="0058389F">
        <w:t>617 F. 2d at 879.</w:t>
      </w:r>
      <w:proofErr w:type="gramEnd"/>
    </w:p>
  </w:footnote>
  <w:footnote w:id="8">
    <w:p w:rsidR="00922C4E" w:rsidRPr="00922C4E" w:rsidRDefault="00922C4E">
      <w:pPr>
        <w:pStyle w:val="FootnoteText"/>
      </w:pPr>
      <w:r>
        <w:rPr>
          <w:rStyle w:val="FootnoteReference"/>
        </w:rPr>
        <w:footnoteRef/>
      </w:r>
      <w:r>
        <w:t xml:space="preserve"> </w:t>
      </w:r>
      <w:r>
        <w:rPr>
          <w:i/>
        </w:rPr>
        <w:t>Amendment of Parts 2 and 95 of Commission Rule</w:t>
      </w:r>
      <w:r w:rsidR="00F8324F">
        <w:rPr>
          <w:i/>
        </w:rPr>
        <w:t>s, External Ra</w:t>
      </w:r>
      <w:r w:rsidR="00AC4902">
        <w:rPr>
          <w:i/>
        </w:rPr>
        <w:t>dio Frequency Power Amplifiers,</w:t>
      </w:r>
      <w:r>
        <w:rPr>
          <w:i/>
        </w:rPr>
        <w:t xml:space="preserve"> </w:t>
      </w:r>
      <w:r w:rsidRPr="00922C4E">
        <w:t>50 FCC 2d 310</w:t>
      </w:r>
      <w:r>
        <w:rPr>
          <w:i/>
        </w:rPr>
        <w:t xml:space="preserve">, amended </w:t>
      </w:r>
      <w:r>
        <w:t xml:space="preserve">53 FCC 2d 66 (1975). </w:t>
      </w:r>
    </w:p>
  </w:footnote>
  <w:footnote w:id="9">
    <w:p w:rsidR="00F8324F" w:rsidRDefault="00F8324F">
      <w:pPr>
        <w:pStyle w:val="FootnoteText"/>
      </w:pPr>
      <w:r>
        <w:rPr>
          <w:rStyle w:val="FootnoteReference"/>
        </w:rPr>
        <w:footnoteRef/>
      </w:r>
      <w:r w:rsidR="00FC618C">
        <w:t xml:space="preserve"> </w:t>
      </w:r>
      <w:proofErr w:type="gramStart"/>
      <w:r w:rsidR="00FC618C">
        <w:t>i</w:t>
      </w:r>
      <w:r>
        <w:t>.e</w:t>
      </w:r>
      <w:proofErr w:type="gramEnd"/>
      <w:r>
        <w:t>. 7.0-7.3 MHz, 14.0-14.35 MHz, 21.0-21.45 MHz and 28.0-29.7 MHz. The rule adopted at the time was Section 2.815 (47 C.F.R. §2.815)</w:t>
      </w:r>
      <w:r w:rsidR="00FC618C">
        <w:t>.</w:t>
      </w:r>
    </w:p>
  </w:footnote>
  <w:footnote w:id="10">
    <w:p w:rsidR="00F8324F" w:rsidRDefault="00F8324F">
      <w:pPr>
        <w:pStyle w:val="FootnoteText"/>
      </w:pPr>
      <w:r>
        <w:rPr>
          <w:rStyle w:val="FootnoteReference"/>
        </w:rPr>
        <w:footnoteRef/>
      </w:r>
      <w:r>
        <w:t xml:space="preserve"> Initially, HF CB operation was on 23 discrete channels between 26.96 MHz and 27.26 MHz. In 1976, the band was expanded to 40 channels between 26.96 MHz and 27.41 MHz. </w:t>
      </w:r>
    </w:p>
  </w:footnote>
  <w:footnote w:id="11">
    <w:p w:rsidR="00032DE7" w:rsidRDefault="00032DE7">
      <w:pPr>
        <w:pStyle w:val="FootnoteText"/>
      </w:pPr>
      <w:r>
        <w:rPr>
          <w:rStyle w:val="FootnoteReference"/>
        </w:rPr>
        <w:footnoteRef/>
      </w:r>
      <w:r>
        <w:t xml:space="preserve"> </w:t>
      </w:r>
      <w:r>
        <w:rPr>
          <w:bCs/>
        </w:rPr>
        <w:t xml:space="preserve">This was </w:t>
      </w:r>
      <w:r w:rsidRPr="00032DE7">
        <w:rPr>
          <w:bCs/>
        </w:rPr>
        <w:t>largely due to the</w:t>
      </w:r>
      <w:r>
        <w:rPr>
          <w:bCs/>
        </w:rPr>
        <w:t xml:space="preserve"> resultant</w:t>
      </w:r>
      <w:r w:rsidRPr="00032DE7">
        <w:rPr>
          <w:bCs/>
        </w:rPr>
        <w:t xml:space="preserve"> marketing by unscrupulous manufacturers of “broadband linear amplifiers” which were capable of amplifying 4-watt signals on any frequency or frequencies between 7 and 29.7 MHz and which were marketed only to CB users</w:t>
      </w:r>
      <w:r>
        <w:rPr>
          <w:bCs/>
        </w:rPr>
        <w:t>. These amplifiers</w:t>
      </w:r>
      <w:r w:rsidRPr="00032DE7">
        <w:rPr>
          <w:bCs/>
        </w:rPr>
        <w:t xml:space="preserve"> exhibited even worse interference potential than did other amplifiers due to</w:t>
      </w:r>
      <w:r>
        <w:rPr>
          <w:bCs/>
        </w:rPr>
        <w:t xml:space="preserve"> their generation of</w:t>
      </w:r>
      <w:r w:rsidRPr="00032DE7">
        <w:rPr>
          <w:bCs/>
        </w:rPr>
        <w:t xml:space="preserve"> stronger spurious signals including second and third harmonics</w:t>
      </w:r>
      <w:r>
        <w:rPr>
          <w:bCs/>
        </w:rPr>
        <w:t>.</w:t>
      </w:r>
    </w:p>
  </w:footnote>
  <w:footnote w:id="12">
    <w:p w:rsidR="00656852" w:rsidRPr="00656852" w:rsidRDefault="00656852">
      <w:pPr>
        <w:pStyle w:val="FootnoteText"/>
      </w:pPr>
      <w:r>
        <w:rPr>
          <w:rStyle w:val="FootnoteReference"/>
        </w:rPr>
        <w:footnoteRef/>
      </w:r>
      <w:r>
        <w:t xml:space="preserve"> See the </w:t>
      </w:r>
      <w:r>
        <w:rPr>
          <w:i/>
        </w:rPr>
        <w:t>Report and Order,</w:t>
      </w:r>
      <w:r w:rsidR="00FC618C">
        <w:t xml:space="preserve"> FCC 78-107, 67 FCC 2d 939 (1978</w:t>
      </w:r>
      <w:r>
        <w:t>).</w:t>
      </w:r>
    </w:p>
  </w:footnote>
  <w:footnote w:id="13">
    <w:p w:rsidR="00005556" w:rsidRPr="00005556" w:rsidRDefault="00005556">
      <w:pPr>
        <w:pStyle w:val="FootnoteText"/>
      </w:pPr>
      <w:r>
        <w:rPr>
          <w:rStyle w:val="FootnoteReference"/>
        </w:rPr>
        <w:footnoteRef/>
      </w:r>
      <w:r>
        <w:t xml:space="preserve"> </w:t>
      </w:r>
      <w:r>
        <w:rPr>
          <w:i/>
        </w:rPr>
        <w:t xml:space="preserve">Amendment of Part 97 of the Commission’s Rules Governing the Amateur Radio Services, Notice of Proposed Rulemaking and Order, </w:t>
      </w:r>
      <w:r>
        <w:t>19 FCC Rcd. 7293 (2004).</w:t>
      </w:r>
    </w:p>
  </w:footnote>
  <w:footnote w:id="14">
    <w:p w:rsidR="00005556" w:rsidRDefault="00005556" w:rsidP="00005556">
      <w:pPr>
        <w:pStyle w:val="FootnoteText"/>
      </w:pPr>
      <w:r>
        <w:rPr>
          <w:rStyle w:val="FootnoteReference"/>
        </w:rPr>
        <w:footnoteRef/>
      </w:r>
      <w:r>
        <w:t xml:space="preserve"> </w:t>
      </w:r>
      <w:proofErr w:type="gramStart"/>
      <w:r>
        <w:t xml:space="preserve">19 FCC Rcd at 7329 </w:t>
      </w:r>
      <w:r>
        <w:rPr>
          <w:spacing w:val="-3"/>
        </w:rPr>
        <w:t>¶ 85</w:t>
      </w:r>
      <w:r>
        <w:rPr>
          <w:color w:val="000000"/>
        </w:rPr>
        <w:t>.</w:t>
      </w:r>
      <w:proofErr w:type="gramEnd"/>
      <w:r>
        <w:rPr>
          <w:color w:val="000000"/>
        </w:rPr>
        <w:t xml:space="preserve">  </w:t>
      </w:r>
    </w:p>
  </w:footnote>
  <w:footnote w:id="15">
    <w:p w:rsidR="004A4692" w:rsidRDefault="004A4692">
      <w:pPr>
        <w:pStyle w:val="FootnoteText"/>
      </w:pPr>
      <w:r>
        <w:rPr>
          <w:rStyle w:val="FootnoteReference"/>
        </w:rPr>
        <w:footnoteRef/>
      </w:r>
      <w:r>
        <w:t xml:space="preserve"> </w:t>
      </w:r>
      <w:r w:rsidRPr="004A4692">
        <w:rPr>
          <w:i/>
        </w:rPr>
        <w:t xml:space="preserve">Amendment of Part 97 of the Commission’s Rules Governing the Amateur Radio Services, </w:t>
      </w:r>
      <w:r>
        <w:rPr>
          <w:i/>
        </w:rPr>
        <w:t>Report</w:t>
      </w:r>
      <w:r w:rsidRPr="004A4692">
        <w:rPr>
          <w:i/>
        </w:rPr>
        <w:t xml:space="preserve"> and Order, </w:t>
      </w:r>
      <w:r>
        <w:t>21 FCC Rcd. 11643 (2006</w:t>
      </w:r>
      <w:r w:rsidRPr="004A4692">
        <w:t>)</w:t>
      </w:r>
      <w:r>
        <w:t xml:space="preserve">, </w:t>
      </w:r>
      <w:r w:rsidRPr="004A4692">
        <w:t>.</w:t>
      </w:r>
    </w:p>
  </w:footnote>
  <w:footnote w:id="16">
    <w:p w:rsidR="00B65E31" w:rsidRPr="00E32231" w:rsidRDefault="00B65E31" w:rsidP="00B65E31">
      <w:pPr>
        <w:pStyle w:val="FootnoteText"/>
      </w:pPr>
      <w:r>
        <w:rPr>
          <w:rStyle w:val="FootnoteReference"/>
        </w:rPr>
        <w:footnoteRef/>
      </w:r>
      <w:r>
        <w:t xml:space="preserve"> </w:t>
      </w:r>
      <w:r>
        <w:rPr>
          <w:i/>
        </w:rPr>
        <w:t xml:space="preserve">See </w:t>
      </w:r>
      <w:r>
        <w:t xml:space="preserve">ARRL Comments </w:t>
      </w:r>
      <w:r w:rsidR="00BB0BD8">
        <w:t xml:space="preserve">in WT Docket 04-104, </w:t>
      </w:r>
      <w:r>
        <w:t>at 21</w:t>
      </w:r>
      <w:r w:rsidR="00BB0BD8">
        <w:t>.</w:t>
      </w:r>
      <w:r>
        <w:t xml:space="preserve"> </w:t>
      </w:r>
    </w:p>
  </w:footnote>
  <w:footnote w:id="17">
    <w:p w:rsidR="00B65E31" w:rsidRDefault="00B65E31" w:rsidP="00B65E31">
      <w:pPr>
        <w:pStyle w:val="FootnoteText"/>
      </w:pPr>
      <w:r>
        <w:rPr>
          <w:rStyle w:val="FootnoteReference"/>
        </w:rPr>
        <w:footnoteRef/>
      </w:r>
      <w:r>
        <w:t xml:space="preserve"> </w:t>
      </w:r>
      <w:r w:rsidR="00BB0BD8">
        <w:rPr>
          <w:i/>
        </w:rPr>
        <w:t>Id.</w:t>
      </w:r>
    </w:p>
  </w:footnote>
  <w:footnote w:id="18">
    <w:p w:rsidR="008D27F6" w:rsidRDefault="008D27F6">
      <w:pPr>
        <w:pStyle w:val="FootnoteText"/>
      </w:pPr>
      <w:r>
        <w:rPr>
          <w:rStyle w:val="FootnoteReference"/>
        </w:rPr>
        <w:footnoteRef/>
      </w:r>
      <w:r>
        <w:t xml:space="preserve"> </w:t>
      </w:r>
      <w:proofErr w:type="gramStart"/>
      <w:r>
        <w:t>i.e</w:t>
      </w:r>
      <w:proofErr w:type="gramEnd"/>
      <w:r>
        <w:t xml:space="preserve">. </w:t>
      </w:r>
      <w:r w:rsidRPr="008D27F6">
        <w:t>24.890-24.930 MHz</w:t>
      </w:r>
      <w:r>
        <w:t xml:space="preserve"> and 28.000-29.7</w:t>
      </w:r>
      <w:r w:rsidRPr="008D27F6">
        <w:t>00 MHz</w:t>
      </w:r>
      <w:r>
        <w:t xml:space="preserve"> respectively.</w:t>
      </w:r>
    </w:p>
  </w:footnote>
  <w:footnote w:id="19">
    <w:p w:rsidR="00B65E31" w:rsidRDefault="00B65E31" w:rsidP="00B65E31">
      <w:pPr>
        <w:pStyle w:val="FootnoteText"/>
      </w:pPr>
      <w:r>
        <w:rPr>
          <w:rStyle w:val="FootnoteReference"/>
        </w:rPr>
        <w:footnoteRef/>
      </w:r>
      <w:r>
        <w:t xml:space="preserve"> 47 C.F.R. </w:t>
      </w:r>
      <w:proofErr w:type="gramStart"/>
      <w:r>
        <w:t>Part</w:t>
      </w:r>
      <w:proofErr w:type="gramEnd"/>
      <w:r>
        <w:t xml:space="preserve"> 2, Subpart J.</w:t>
      </w:r>
    </w:p>
  </w:footnote>
  <w:footnote w:id="20">
    <w:p w:rsidR="006F16A8" w:rsidRDefault="006F16A8">
      <w:pPr>
        <w:pStyle w:val="FootnoteText"/>
      </w:pPr>
      <w:r>
        <w:rPr>
          <w:rStyle w:val="FootnoteReference"/>
        </w:rPr>
        <w:footnoteRef/>
      </w:r>
      <w:r>
        <w:t xml:space="preserve"> 47 C.F.R. </w:t>
      </w:r>
      <w:r w:rsidR="00BC61AC">
        <w:t>§95.411</w:t>
      </w:r>
    </w:p>
  </w:footnote>
  <w:footnote w:id="21">
    <w:p w:rsidR="001A5E84" w:rsidRDefault="001A5E84">
      <w:pPr>
        <w:pStyle w:val="FootnoteText"/>
      </w:pPr>
      <w:r>
        <w:rPr>
          <w:rStyle w:val="FootnoteReference"/>
        </w:rPr>
        <w:footnoteRef/>
      </w:r>
      <w:r>
        <w:t xml:space="preserve"> </w:t>
      </w:r>
      <w:r w:rsidRPr="001A5E84">
        <w:t>47 C.F.R. §</w:t>
      </w:r>
      <w:r w:rsidR="00D4454E">
        <w:t xml:space="preserve">2.815(b) </w:t>
      </w:r>
      <w:proofErr w:type="gramStart"/>
      <w:r w:rsidR="00D4454E">
        <w:t xml:space="preserve">and </w:t>
      </w:r>
      <w:r>
        <w:t xml:space="preserve"> </w:t>
      </w:r>
      <w:r w:rsidRPr="001A5E84">
        <w:t>47</w:t>
      </w:r>
      <w:proofErr w:type="gramEnd"/>
      <w:r w:rsidRPr="001A5E84">
        <w:t xml:space="preserve"> C.F.R. §</w:t>
      </w:r>
      <w:r w:rsidR="00D4454E">
        <w:t>1060(c).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5C"/>
    <w:rsid w:val="00005556"/>
    <w:rsid w:val="00032DE7"/>
    <w:rsid w:val="0005005C"/>
    <w:rsid w:val="00064C40"/>
    <w:rsid w:val="00131659"/>
    <w:rsid w:val="0013563F"/>
    <w:rsid w:val="00141570"/>
    <w:rsid w:val="001A5E84"/>
    <w:rsid w:val="001D1554"/>
    <w:rsid w:val="003A5D5C"/>
    <w:rsid w:val="0043182B"/>
    <w:rsid w:val="004A4692"/>
    <w:rsid w:val="005035A6"/>
    <w:rsid w:val="0058389F"/>
    <w:rsid w:val="005A52D3"/>
    <w:rsid w:val="005D7DA9"/>
    <w:rsid w:val="00621077"/>
    <w:rsid w:val="00656852"/>
    <w:rsid w:val="00671DD3"/>
    <w:rsid w:val="006A0792"/>
    <w:rsid w:val="006F16A8"/>
    <w:rsid w:val="008879EF"/>
    <w:rsid w:val="008A494A"/>
    <w:rsid w:val="008D27F6"/>
    <w:rsid w:val="008E1BE0"/>
    <w:rsid w:val="00922C4E"/>
    <w:rsid w:val="00936D42"/>
    <w:rsid w:val="009E4534"/>
    <w:rsid w:val="00A008FC"/>
    <w:rsid w:val="00A25CC2"/>
    <w:rsid w:val="00AC4902"/>
    <w:rsid w:val="00B65E31"/>
    <w:rsid w:val="00B73898"/>
    <w:rsid w:val="00B770F3"/>
    <w:rsid w:val="00BB0BD8"/>
    <w:rsid w:val="00BC61AC"/>
    <w:rsid w:val="00C17B70"/>
    <w:rsid w:val="00C67587"/>
    <w:rsid w:val="00D23F4E"/>
    <w:rsid w:val="00D30153"/>
    <w:rsid w:val="00D35E79"/>
    <w:rsid w:val="00D4454E"/>
    <w:rsid w:val="00D47A71"/>
    <w:rsid w:val="00D90CA5"/>
    <w:rsid w:val="00DD35B3"/>
    <w:rsid w:val="00DF786F"/>
    <w:rsid w:val="00E050DC"/>
    <w:rsid w:val="00E10747"/>
    <w:rsid w:val="00EB77B9"/>
    <w:rsid w:val="00F760BB"/>
    <w:rsid w:val="00F8324F"/>
    <w:rsid w:val="00F915A1"/>
    <w:rsid w:val="00FC618C"/>
    <w:rsid w:val="00FE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1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1554"/>
    <w:rPr>
      <w:sz w:val="20"/>
      <w:szCs w:val="20"/>
    </w:rPr>
  </w:style>
  <w:style w:type="character" w:customStyle="1" w:styleId="FootnoteTextChar">
    <w:name w:val="Footnote Text Char"/>
    <w:basedOn w:val="DefaultParagraphFont"/>
    <w:link w:val="FootnoteText"/>
    <w:uiPriority w:val="99"/>
    <w:semiHidden/>
    <w:rsid w:val="001D1554"/>
    <w:rPr>
      <w:sz w:val="20"/>
      <w:szCs w:val="20"/>
    </w:rPr>
  </w:style>
  <w:style w:type="character" w:styleId="FootnoteReference">
    <w:name w:val="footnote reference"/>
    <w:basedOn w:val="DefaultParagraphFont"/>
    <w:uiPriority w:val="99"/>
    <w:semiHidden/>
    <w:unhideWhenUsed/>
    <w:rsid w:val="001D1554"/>
    <w:rPr>
      <w:vertAlign w:val="superscript"/>
    </w:rPr>
  </w:style>
  <w:style w:type="paragraph" w:styleId="Header">
    <w:name w:val="header"/>
    <w:basedOn w:val="Normal"/>
    <w:link w:val="HeaderChar"/>
    <w:uiPriority w:val="99"/>
    <w:unhideWhenUsed/>
    <w:rsid w:val="009E4534"/>
    <w:pPr>
      <w:tabs>
        <w:tab w:val="center" w:pos="4680"/>
        <w:tab w:val="right" w:pos="9360"/>
      </w:tabs>
    </w:pPr>
  </w:style>
  <w:style w:type="character" w:customStyle="1" w:styleId="HeaderChar">
    <w:name w:val="Header Char"/>
    <w:basedOn w:val="DefaultParagraphFont"/>
    <w:link w:val="Header"/>
    <w:uiPriority w:val="99"/>
    <w:rsid w:val="009E4534"/>
  </w:style>
  <w:style w:type="paragraph" w:styleId="Footer">
    <w:name w:val="footer"/>
    <w:basedOn w:val="Normal"/>
    <w:link w:val="FooterChar"/>
    <w:uiPriority w:val="99"/>
    <w:unhideWhenUsed/>
    <w:rsid w:val="009E4534"/>
    <w:pPr>
      <w:tabs>
        <w:tab w:val="center" w:pos="4680"/>
        <w:tab w:val="right" w:pos="9360"/>
      </w:tabs>
    </w:pPr>
  </w:style>
  <w:style w:type="character" w:customStyle="1" w:styleId="FooterChar">
    <w:name w:val="Footer Char"/>
    <w:basedOn w:val="DefaultParagraphFont"/>
    <w:link w:val="Footer"/>
    <w:uiPriority w:val="99"/>
    <w:rsid w:val="009E4534"/>
  </w:style>
  <w:style w:type="character" w:styleId="Hyperlink">
    <w:name w:val="Hyperlink"/>
    <w:basedOn w:val="DefaultParagraphFont"/>
    <w:uiPriority w:val="99"/>
    <w:unhideWhenUsed/>
    <w:rsid w:val="00A008FC"/>
    <w:rPr>
      <w:color w:val="0000FF" w:themeColor="hyperlink"/>
      <w:u w:val="single"/>
    </w:rPr>
  </w:style>
  <w:style w:type="paragraph" w:styleId="HTMLPreformatted">
    <w:name w:val="HTML Preformatted"/>
    <w:basedOn w:val="Normal"/>
    <w:link w:val="HTMLPreformattedChar"/>
    <w:uiPriority w:val="99"/>
    <w:semiHidden/>
    <w:unhideWhenUsed/>
    <w:rsid w:val="006F16A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16A8"/>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1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1554"/>
    <w:rPr>
      <w:sz w:val="20"/>
      <w:szCs w:val="20"/>
    </w:rPr>
  </w:style>
  <w:style w:type="character" w:customStyle="1" w:styleId="FootnoteTextChar">
    <w:name w:val="Footnote Text Char"/>
    <w:basedOn w:val="DefaultParagraphFont"/>
    <w:link w:val="FootnoteText"/>
    <w:uiPriority w:val="99"/>
    <w:semiHidden/>
    <w:rsid w:val="001D1554"/>
    <w:rPr>
      <w:sz w:val="20"/>
      <w:szCs w:val="20"/>
    </w:rPr>
  </w:style>
  <w:style w:type="character" w:styleId="FootnoteReference">
    <w:name w:val="footnote reference"/>
    <w:basedOn w:val="DefaultParagraphFont"/>
    <w:uiPriority w:val="99"/>
    <w:semiHidden/>
    <w:unhideWhenUsed/>
    <w:rsid w:val="001D1554"/>
    <w:rPr>
      <w:vertAlign w:val="superscript"/>
    </w:rPr>
  </w:style>
  <w:style w:type="paragraph" w:styleId="Header">
    <w:name w:val="header"/>
    <w:basedOn w:val="Normal"/>
    <w:link w:val="HeaderChar"/>
    <w:uiPriority w:val="99"/>
    <w:unhideWhenUsed/>
    <w:rsid w:val="009E4534"/>
    <w:pPr>
      <w:tabs>
        <w:tab w:val="center" w:pos="4680"/>
        <w:tab w:val="right" w:pos="9360"/>
      </w:tabs>
    </w:pPr>
  </w:style>
  <w:style w:type="character" w:customStyle="1" w:styleId="HeaderChar">
    <w:name w:val="Header Char"/>
    <w:basedOn w:val="DefaultParagraphFont"/>
    <w:link w:val="Header"/>
    <w:uiPriority w:val="99"/>
    <w:rsid w:val="009E4534"/>
  </w:style>
  <w:style w:type="paragraph" w:styleId="Footer">
    <w:name w:val="footer"/>
    <w:basedOn w:val="Normal"/>
    <w:link w:val="FooterChar"/>
    <w:uiPriority w:val="99"/>
    <w:unhideWhenUsed/>
    <w:rsid w:val="009E4534"/>
    <w:pPr>
      <w:tabs>
        <w:tab w:val="center" w:pos="4680"/>
        <w:tab w:val="right" w:pos="9360"/>
      </w:tabs>
    </w:pPr>
  </w:style>
  <w:style w:type="character" w:customStyle="1" w:styleId="FooterChar">
    <w:name w:val="Footer Char"/>
    <w:basedOn w:val="DefaultParagraphFont"/>
    <w:link w:val="Footer"/>
    <w:uiPriority w:val="99"/>
    <w:rsid w:val="009E4534"/>
  </w:style>
  <w:style w:type="character" w:styleId="Hyperlink">
    <w:name w:val="Hyperlink"/>
    <w:basedOn w:val="DefaultParagraphFont"/>
    <w:uiPriority w:val="99"/>
    <w:unhideWhenUsed/>
    <w:rsid w:val="00A008FC"/>
    <w:rPr>
      <w:color w:val="0000FF" w:themeColor="hyperlink"/>
      <w:u w:val="single"/>
    </w:rPr>
  </w:style>
  <w:style w:type="paragraph" w:styleId="HTMLPreformatted">
    <w:name w:val="HTML Preformatted"/>
    <w:basedOn w:val="Normal"/>
    <w:link w:val="HTMLPreformattedChar"/>
    <w:uiPriority w:val="99"/>
    <w:semiHidden/>
    <w:unhideWhenUsed/>
    <w:rsid w:val="006F16A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16A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0907">
      <w:bodyDiv w:val="1"/>
      <w:marLeft w:val="0"/>
      <w:marRight w:val="0"/>
      <w:marTop w:val="0"/>
      <w:marBottom w:val="0"/>
      <w:divBdr>
        <w:top w:val="none" w:sz="0" w:space="0" w:color="auto"/>
        <w:left w:val="none" w:sz="0" w:space="0" w:color="auto"/>
        <w:bottom w:val="none" w:sz="0" w:space="0" w:color="auto"/>
        <w:right w:val="none" w:sz="0" w:space="0" w:color="auto"/>
      </w:divBdr>
    </w:div>
    <w:div w:id="544173496">
      <w:bodyDiv w:val="1"/>
      <w:marLeft w:val="0"/>
      <w:marRight w:val="0"/>
      <w:marTop w:val="0"/>
      <w:marBottom w:val="0"/>
      <w:divBdr>
        <w:top w:val="none" w:sz="0" w:space="0" w:color="auto"/>
        <w:left w:val="none" w:sz="0" w:space="0" w:color="auto"/>
        <w:bottom w:val="none" w:sz="0" w:space="0" w:color="auto"/>
        <w:right w:val="none" w:sz="0" w:space="0" w:color="auto"/>
      </w:divBdr>
    </w:div>
    <w:div w:id="1885174100">
      <w:bodyDiv w:val="1"/>
      <w:marLeft w:val="0"/>
      <w:marRight w:val="0"/>
      <w:marTop w:val="0"/>
      <w:marBottom w:val="0"/>
      <w:divBdr>
        <w:top w:val="none" w:sz="0" w:space="0" w:color="auto"/>
        <w:left w:val="none" w:sz="0" w:space="0" w:color="auto"/>
        <w:bottom w:val="none" w:sz="0" w:space="0" w:color="auto"/>
        <w:right w:val="none" w:sz="0" w:space="0" w:color="auto"/>
      </w:divBdr>
    </w:div>
    <w:div w:id="214534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likainen.com/FccRules/2016/97/317" TargetMode="External"/><Relationship Id="rId13" Type="http://schemas.openxmlformats.org/officeDocument/2006/relationships/hyperlink" Target="http://mai.hallikainen.org/org/FCC/FccRules/2014/95/410/section.pdf" TargetMode="External"/><Relationship Id="rId18" Type="http://schemas.openxmlformats.org/officeDocument/2006/relationships/hyperlink" Target="http://www.hallikainen.com/FccRules/2016/97/315" TargetMode="External"/><Relationship Id="rId3" Type="http://schemas.openxmlformats.org/officeDocument/2006/relationships/settings" Target="settings.xml"/><Relationship Id="rId21" Type="http://schemas.openxmlformats.org/officeDocument/2006/relationships/hyperlink" Target="http://www.hallikainen.com/FccRules/2016/2/1060" TargetMode="External"/><Relationship Id="rId7" Type="http://schemas.openxmlformats.org/officeDocument/2006/relationships/hyperlink" Target="http://mai.hallikainen.org/org/FCC/FccRules/2014/97/317/section.pdf" TargetMode="External"/><Relationship Id="rId12" Type="http://schemas.openxmlformats.org/officeDocument/2006/relationships/hyperlink" Target="http://www.hallikainen.com/FccRules/2016/95/411" TargetMode="External"/><Relationship Id="rId17" Type="http://schemas.openxmlformats.org/officeDocument/2006/relationships/hyperlink" Target="http://mai.hallikainen.org/org/FCC/FccRules/2014/97/315/section.pdf" TargetMode="External"/><Relationship Id="rId2" Type="http://schemas.microsoft.com/office/2007/relationships/stylesWithEffects" Target="stylesWithEffects.xml"/><Relationship Id="rId16" Type="http://schemas.openxmlformats.org/officeDocument/2006/relationships/hyperlink" Target="http://www.hallikainen.com/FccRules/2016/2/815" TargetMode="External"/><Relationship Id="rId20" Type="http://schemas.openxmlformats.org/officeDocument/2006/relationships/hyperlink" Target="http://mai.hallikainen.org/org/FCC/FccRules/2014/2/1060/section.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ai.hallikainen.org/org/FCC/FccRules/2014/95/411/section.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ai.hallikainen.org/org/FCC/FccRules/2014/2/815/section.pdf" TargetMode="External"/><Relationship Id="rId23" Type="http://schemas.openxmlformats.org/officeDocument/2006/relationships/fontTable" Target="fontTable.xml"/><Relationship Id="rId10" Type="http://schemas.openxmlformats.org/officeDocument/2006/relationships/hyperlink" Target="http://www.hallikainen.com/FccRules/2016/97/307" TargetMode="External"/><Relationship Id="rId19" Type="http://schemas.openxmlformats.org/officeDocument/2006/relationships/hyperlink" Target="http://mai.hallikainen.org/org/FCC/FccRules/2014/97/317/section.pdf" TargetMode="External"/><Relationship Id="rId4" Type="http://schemas.openxmlformats.org/officeDocument/2006/relationships/webSettings" Target="webSettings.xml"/><Relationship Id="rId9" Type="http://schemas.openxmlformats.org/officeDocument/2006/relationships/hyperlink" Target="http://mai.hallikainen.org/org/FCC/FccRules/2014/97/307/section.pdf" TargetMode="External"/><Relationship Id="rId14" Type="http://schemas.openxmlformats.org/officeDocument/2006/relationships/hyperlink" Target="http://www.hallikainen.com/FccRules/2016/95/41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11</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5</cp:revision>
  <cp:lastPrinted>2016-05-23T15:28:00Z</cp:lastPrinted>
  <dcterms:created xsi:type="dcterms:W3CDTF">2016-05-25T18:40:00Z</dcterms:created>
  <dcterms:modified xsi:type="dcterms:W3CDTF">2016-05-26T13:47:00Z</dcterms:modified>
</cp:coreProperties>
</file>