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B5D" w:rsidRDefault="001C164F" w:rsidP="00345B5D">
      <w:pPr>
        <w:pBdr>
          <w:bottom w:val="single" w:sz="6" w:space="1" w:color="auto"/>
        </w:pBdr>
        <w:rPr>
          <w:b/>
        </w:rPr>
      </w:pPr>
      <w:bookmarkStart w:id="0" w:name="_GoBack"/>
      <w:bookmarkEnd w:id="0"/>
      <w:r>
        <w:rPr>
          <w:b/>
        </w:rPr>
        <w:t xml:space="preserve">FACT SHEET: SPECTRUM FRONTIERS PROPOSAL TO </w:t>
      </w:r>
      <w:r w:rsidR="00345B5D">
        <w:rPr>
          <w:b/>
        </w:rPr>
        <w:t xml:space="preserve">IDENTIFY, </w:t>
      </w:r>
      <w:r>
        <w:rPr>
          <w:b/>
        </w:rPr>
        <w:t xml:space="preserve">OPEN UP VAST AMOUNTS OF NEW HIGH-BAND SPECTRUM FOR </w:t>
      </w:r>
      <w:r w:rsidR="00712284">
        <w:rPr>
          <w:b/>
        </w:rPr>
        <w:t>NEXT GENERATION (</w:t>
      </w:r>
      <w:r>
        <w:rPr>
          <w:b/>
        </w:rPr>
        <w:t>5G</w:t>
      </w:r>
      <w:r w:rsidR="00712284">
        <w:rPr>
          <w:b/>
        </w:rPr>
        <w:t>) WIRELESS</w:t>
      </w:r>
      <w:r>
        <w:rPr>
          <w:b/>
        </w:rPr>
        <w:t xml:space="preserve"> BROADBAND</w:t>
      </w:r>
    </w:p>
    <w:p w:rsidR="00345B5D" w:rsidRDefault="001C164F" w:rsidP="001C164F">
      <w:pPr>
        <w:spacing w:after="40" w:line="240" w:lineRule="auto"/>
        <w:rPr>
          <w:i/>
        </w:rPr>
      </w:pPr>
      <w:r w:rsidRPr="001C164F">
        <w:rPr>
          <w:i/>
        </w:rPr>
        <w:t>Today</w:t>
      </w:r>
      <w:r>
        <w:rPr>
          <w:i/>
        </w:rPr>
        <w:t>, Chairman Wheeler circulated rules</w:t>
      </w:r>
      <w:r w:rsidRPr="001C164F">
        <w:rPr>
          <w:i/>
        </w:rPr>
        <w:t xml:space="preserve"> that</w:t>
      </w:r>
      <w:r w:rsidR="00B870CC">
        <w:rPr>
          <w:i/>
        </w:rPr>
        <w:t>, if adopted,</w:t>
      </w:r>
      <w:r w:rsidRPr="001C164F">
        <w:rPr>
          <w:i/>
        </w:rPr>
        <w:t xml:space="preserve"> would </w:t>
      </w:r>
      <w:r>
        <w:rPr>
          <w:i/>
        </w:rPr>
        <w:t>identify and open up the high</w:t>
      </w:r>
      <w:r w:rsidR="00C13CC7">
        <w:rPr>
          <w:i/>
        </w:rPr>
        <w:t xml:space="preserve"> frequency </w:t>
      </w:r>
      <w:r>
        <w:rPr>
          <w:i/>
        </w:rPr>
        <w:t xml:space="preserve">airwaves known as millimeter </w:t>
      </w:r>
      <w:r w:rsidR="00C13CC7">
        <w:rPr>
          <w:i/>
        </w:rPr>
        <w:t xml:space="preserve">wave </w:t>
      </w:r>
      <w:r>
        <w:rPr>
          <w:i/>
        </w:rPr>
        <w:t xml:space="preserve">spectrum. Building on a tried-and-true </w:t>
      </w:r>
      <w:r w:rsidR="000E6C60">
        <w:rPr>
          <w:i/>
        </w:rPr>
        <w:t xml:space="preserve">approach to spectrum policy </w:t>
      </w:r>
      <w:r>
        <w:rPr>
          <w:i/>
        </w:rPr>
        <w:t xml:space="preserve">that enabled </w:t>
      </w:r>
      <w:r w:rsidR="00C13CC7">
        <w:rPr>
          <w:i/>
        </w:rPr>
        <w:t xml:space="preserve">the explosion of </w:t>
      </w:r>
      <w:r>
        <w:rPr>
          <w:i/>
        </w:rPr>
        <w:t>4G</w:t>
      </w:r>
      <w:r w:rsidR="00200F3D">
        <w:rPr>
          <w:i/>
        </w:rPr>
        <w:t xml:space="preserve"> (LTE)</w:t>
      </w:r>
      <w:r>
        <w:rPr>
          <w:i/>
        </w:rPr>
        <w:t xml:space="preserve">, the Chairman’s </w:t>
      </w:r>
      <w:r w:rsidR="004903D4">
        <w:rPr>
          <w:i/>
        </w:rPr>
        <w:t xml:space="preserve">rules </w:t>
      </w:r>
      <w:r>
        <w:rPr>
          <w:i/>
        </w:rPr>
        <w:t xml:space="preserve">would set in motion the </w:t>
      </w:r>
      <w:r w:rsidR="00712284">
        <w:rPr>
          <w:i/>
        </w:rPr>
        <w:t>United States’ rapid advancement to</w:t>
      </w:r>
      <w:r>
        <w:rPr>
          <w:i/>
        </w:rPr>
        <w:t xml:space="preserve"> next-generation 5G </w:t>
      </w:r>
      <w:r w:rsidR="00712284">
        <w:rPr>
          <w:i/>
        </w:rPr>
        <w:t>networks and technologies</w:t>
      </w:r>
      <w:r w:rsidR="00773654">
        <w:rPr>
          <w:i/>
        </w:rPr>
        <w:t>.</w:t>
      </w:r>
    </w:p>
    <w:p w:rsidR="00345B5D" w:rsidRDefault="00345B5D" w:rsidP="001C164F">
      <w:pPr>
        <w:spacing w:after="40" w:line="240" w:lineRule="auto"/>
        <w:rPr>
          <w:i/>
        </w:rPr>
      </w:pPr>
    </w:p>
    <w:p w:rsidR="001C164F" w:rsidRDefault="001C164F" w:rsidP="001C164F">
      <w:pPr>
        <w:spacing w:after="40" w:line="240" w:lineRule="auto"/>
        <w:rPr>
          <w:i/>
        </w:rPr>
      </w:pPr>
      <w:r>
        <w:rPr>
          <w:i/>
        </w:rPr>
        <w:t xml:space="preserve">The </w:t>
      </w:r>
      <w:r w:rsidR="004903D4">
        <w:rPr>
          <w:i/>
        </w:rPr>
        <w:t>new rules</w:t>
      </w:r>
      <w:r w:rsidR="00B870CC">
        <w:rPr>
          <w:i/>
        </w:rPr>
        <w:t xml:space="preserve"> </w:t>
      </w:r>
      <w:r>
        <w:rPr>
          <w:i/>
        </w:rPr>
        <w:t>would open up almost 11</w:t>
      </w:r>
      <w:r w:rsidR="00345B5D">
        <w:rPr>
          <w:i/>
        </w:rPr>
        <w:t xml:space="preserve"> </w:t>
      </w:r>
      <w:r>
        <w:rPr>
          <w:i/>
        </w:rPr>
        <w:t xml:space="preserve">GHz of spectrum for flexible use wireless broadband – </w:t>
      </w:r>
      <w:r w:rsidR="00345B5D">
        <w:rPr>
          <w:i/>
        </w:rPr>
        <w:t>3.85 GHz</w:t>
      </w:r>
      <w:r>
        <w:rPr>
          <w:i/>
        </w:rPr>
        <w:t xml:space="preserve"> of licensed spectrum and 7</w:t>
      </w:r>
      <w:r w:rsidR="00345B5D">
        <w:rPr>
          <w:i/>
        </w:rPr>
        <w:t xml:space="preserve"> </w:t>
      </w:r>
      <w:r>
        <w:rPr>
          <w:i/>
        </w:rPr>
        <w:t xml:space="preserve">GHz of unlicensed spectrum. </w:t>
      </w:r>
      <w:r w:rsidR="00540079">
        <w:rPr>
          <w:i/>
        </w:rPr>
        <w:t xml:space="preserve"> </w:t>
      </w:r>
      <w:r w:rsidRPr="001C164F">
        <w:rPr>
          <w:i/>
        </w:rPr>
        <w:t>If th</w:t>
      </w:r>
      <w:r w:rsidR="004903D4">
        <w:rPr>
          <w:i/>
        </w:rPr>
        <w:t>ese rules are adopted</w:t>
      </w:r>
      <w:r w:rsidRPr="001C164F">
        <w:rPr>
          <w:i/>
        </w:rPr>
        <w:t xml:space="preserve">, the U.S. will be </w:t>
      </w:r>
      <w:r>
        <w:rPr>
          <w:i/>
        </w:rPr>
        <w:t xml:space="preserve">the </w:t>
      </w:r>
      <w:r w:rsidRPr="001C164F">
        <w:rPr>
          <w:i/>
        </w:rPr>
        <w:t xml:space="preserve">first </w:t>
      </w:r>
      <w:r>
        <w:rPr>
          <w:i/>
        </w:rPr>
        <w:t xml:space="preserve">country in the world </w:t>
      </w:r>
      <w:r w:rsidRPr="001C164F">
        <w:rPr>
          <w:i/>
        </w:rPr>
        <w:t>to open high-band spectrum for 5G networks</w:t>
      </w:r>
      <w:r w:rsidR="00712284">
        <w:rPr>
          <w:i/>
        </w:rPr>
        <w:t xml:space="preserve"> and technologies</w:t>
      </w:r>
      <w:r w:rsidRPr="001C164F">
        <w:rPr>
          <w:i/>
        </w:rPr>
        <w:t xml:space="preserve">, </w:t>
      </w:r>
      <w:r w:rsidR="00712284">
        <w:rPr>
          <w:i/>
        </w:rPr>
        <w:t>creating a runway for</w:t>
      </w:r>
      <w:r w:rsidRPr="001C164F">
        <w:rPr>
          <w:i/>
        </w:rPr>
        <w:t xml:space="preserve"> U.S. companies to </w:t>
      </w:r>
      <w:r w:rsidR="00712284">
        <w:rPr>
          <w:i/>
        </w:rPr>
        <w:t>launch</w:t>
      </w:r>
      <w:r w:rsidRPr="001C164F">
        <w:rPr>
          <w:i/>
        </w:rPr>
        <w:t xml:space="preserve"> the technologies that will harness 5G’s fiber-fast capabilities.</w:t>
      </w:r>
      <w:r>
        <w:rPr>
          <w:i/>
        </w:rPr>
        <w:t xml:space="preserve"> The Report &amp; Order and Further Notice of Proposed Rulemaking will be voted on July 14</w:t>
      </w:r>
      <w:r w:rsidRPr="001C164F">
        <w:rPr>
          <w:i/>
          <w:vertAlign w:val="superscript"/>
        </w:rPr>
        <w:t>th</w:t>
      </w:r>
      <w:r>
        <w:rPr>
          <w:i/>
        </w:rPr>
        <w:t xml:space="preserve">. </w:t>
      </w:r>
    </w:p>
    <w:p w:rsidR="001C164F" w:rsidRDefault="001C164F" w:rsidP="00345B5D">
      <w:pPr>
        <w:spacing w:after="0" w:line="240" w:lineRule="auto"/>
      </w:pPr>
    </w:p>
    <w:p w:rsidR="00345B5D" w:rsidRDefault="001C164F" w:rsidP="00345B5D">
      <w:pPr>
        <w:spacing w:after="0" w:line="240" w:lineRule="auto"/>
      </w:pPr>
      <w:r w:rsidRPr="001C164F">
        <w:rPr>
          <w:b/>
          <w:u w:val="single"/>
        </w:rPr>
        <w:t>The FCC is moving fast to establish U.S. leadership in 5G</w:t>
      </w:r>
    </w:p>
    <w:p w:rsidR="001C164F" w:rsidRDefault="001C164F" w:rsidP="00345B5D">
      <w:pPr>
        <w:spacing w:after="0" w:line="240" w:lineRule="auto"/>
      </w:pPr>
      <w:r>
        <w:t>The next generation of wireless connectivity—the fifth generation, or 5G</w:t>
      </w:r>
      <w:r w:rsidR="00CA6D6D">
        <w:t>—</w:t>
      </w:r>
      <w:r>
        <w:t xml:space="preserve">is essential to seizing the 21st century opportunities </w:t>
      </w:r>
      <w:r w:rsidR="00C344A8">
        <w:t>in wireless broadband technologies</w:t>
      </w:r>
      <w:r>
        <w:t xml:space="preserve">. </w:t>
      </w:r>
      <w:r w:rsidR="00345B5D">
        <w:t xml:space="preserve">High-band millimeter wave spectrum is </w:t>
      </w:r>
      <w:proofErr w:type="gramStart"/>
      <w:r w:rsidR="00345B5D">
        <w:t>key</w:t>
      </w:r>
      <w:proofErr w:type="gramEnd"/>
      <w:r w:rsidR="00345B5D">
        <w:t xml:space="preserve"> to unlocking the potential for 5G. </w:t>
      </w:r>
      <w:r>
        <w:t xml:space="preserve">The U.S. is leading the world </w:t>
      </w:r>
      <w:r w:rsidR="00345B5D">
        <w:t>with today’s action</w:t>
      </w:r>
      <w:r>
        <w:t xml:space="preserve"> taking the steps </w:t>
      </w:r>
      <w:r w:rsidR="00773654">
        <w:t xml:space="preserve">toward making new </w:t>
      </w:r>
      <w:r>
        <w:t>5G spectrum</w:t>
      </w:r>
      <w:r w:rsidR="00773654">
        <w:t xml:space="preserve"> </w:t>
      </w:r>
      <w:r w:rsidR="00683B7C">
        <w:t>available</w:t>
      </w:r>
      <w:r>
        <w:t xml:space="preserve">. </w:t>
      </w:r>
    </w:p>
    <w:p w:rsidR="00345B5D" w:rsidRPr="001C164F" w:rsidRDefault="00345B5D" w:rsidP="00345B5D">
      <w:pPr>
        <w:spacing w:after="0" w:line="240" w:lineRule="auto"/>
      </w:pPr>
    </w:p>
    <w:p w:rsidR="00345B5D" w:rsidRDefault="00B44904" w:rsidP="00345B5D">
      <w:pPr>
        <w:spacing w:after="0" w:line="240" w:lineRule="auto"/>
        <w:rPr>
          <w:b/>
          <w:u w:val="single"/>
        </w:rPr>
      </w:pPr>
      <w:r>
        <w:rPr>
          <w:b/>
          <w:u w:val="single"/>
        </w:rPr>
        <w:t>The</w:t>
      </w:r>
      <w:r w:rsidR="001C164F">
        <w:rPr>
          <w:b/>
          <w:u w:val="single"/>
        </w:rPr>
        <w:t xml:space="preserve"> Report &amp; Order </w:t>
      </w:r>
      <w:r>
        <w:rPr>
          <w:b/>
          <w:u w:val="single"/>
        </w:rPr>
        <w:t>w</w:t>
      </w:r>
      <w:r w:rsidR="001C164F">
        <w:rPr>
          <w:b/>
          <w:u w:val="single"/>
        </w:rPr>
        <w:t xml:space="preserve">ill </w:t>
      </w:r>
      <w:r>
        <w:rPr>
          <w:b/>
          <w:u w:val="single"/>
        </w:rPr>
        <w:t>o</w:t>
      </w:r>
      <w:r w:rsidR="001C164F">
        <w:rPr>
          <w:b/>
          <w:u w:val="single"/>
        </w:rPr>
        <w:t xml:space="preserve">pen up </w:t>
      </w:r>
      <w:r>
        <w:rPr>
          <w:b/>
          <w:u w:val="single"/>
        </w:rPr>
        <w:t>new</w:t>
      </w:r>
      <w:r w:rsidR="001C164F">
        <w:rPr>
          <w:b/>
          <w:u w:val="single"/>
        </w:rPr>
        <w:t xml:space="preserve"> </w:t>
      </w:r>
      <w:r>
        <w:rPr>
          <w:b/>
          <w:u w:val="single"/>
        </w:rPr>
        <w:t>s</w:t>
      </w:r>
      <w:r w:rsidR="001C164F">
        <w:rPr>
          <w:b/>
          <w:u w:val="single"/>
        </w:rPr>
        <w:t xml:space="preserve">pectrum for </w:t>
      </w:r>
      <w:r>
        <w:rPr>
          <w:b/>
          <w:u w:val="single"/>
        </w:rPr>
        <w:t>licensed, u</w:t>
      </w:r>
      <w:r w:rsidR="001C164F">
        <w:rPr>
          <w:b/>
          <w:u w:val="single"/>
        </w:rPr>
        <w:t xml:space="preserve">nlicensed, and </w:t>
      </w:r>
      <w:r>
        <w:rPr>
          <w:b/>
          <w:u w:val="single"/>
        </w:rPr>
        <w:t>s</w:t>
      </w:r>
      <w:r w:rsidR="001C164F">
        <w:rPr>
          <w:b/>
          <w:u w:val="single"/>
        </w:rPr>
        <w:t xml:space="preserve">hared </w:t>
      </w:r>
      <w:r w:rsidR="00F82534">
        <w:rPr>
          <w:b/>
          <w:u w:val="single"/>
        </w:rPr>
        <w:t>u</w:t>
      </w:r>
      <w:r w:rsidR="001C164F">
        <w:rPr>
          <w:b/>
          <w:u w:val="single"/>
        </w:rPr>
        <w:t>se</w:t>
      </w:r>
      <w:r w:rsidR="001C164F" w:rsidRPr="004C7DAD">
        <w:rPr>
          <w:b/>
          <w:u w:val="single"/>
        </w:rPr>
        <w:t xml:space="preserve"> </w:t>
      </w:r>
    </w:p>
    <w:p w:rsidR="001C164F" w:rsidRDefault="001C164F" w:rsidP="00B44904">
      <w:pPr>
        <w:spacing w:after="0" w:line="240" w:lineRule="auto"/>
      </w:pPr>
      <w:r>
        <w:t xml:space="preserve">The </w:t>
      </w:r>
      <w:r w:rsidR="00345B5D">
        <w:t>proposal</w:t>
      </w:r>
      <w:r>
        <w:t xml:space="preserve"> makes available more </w:t>
      </w:r>
      <w:proofErr w:type="gramStart"/>
      <w:r>
        <w:t>spectrum</w:t>
      </w:r>
      <w:proofErr w:type="gramEnd"/>
      <w:r>
        <w:t xml:space="preserve"> for flexible use wireless broadband than ever before— a total of 10.85 GHz.  It would adopt a balanced approach and flexible framework that builds off of years </w:t>
      </w:r>
      <w:r w:rsidR="00561452">
        <w:t xml:space="preserve">of </w:t>
      </w:r>
      <w:r>
        <w:t>successful spectrum policies</w:t>
      </w:r>
      <w:r w:rsidR="00773654">
        <w:t xml:space="preserve"> </w:t>
      </w:r>
      <w:r w:rsidR="00C51AC2">
        <w:t>with important updates to address the new shared use challenges in these bands</w:t>
      </w:r>
      <w:r>
        <w:t>.  Specifically, the proposal will create a new Upper Microwave Flexible Use service in the 28 GHz</w:t>
      </w:r>
      <w:r w:rsidR="00C344A8">
        <w:t xml:space="preserve"> (27.5-28.35 GHz)</w:t>
      </w:r>
      <w:r>
        <w:t>, 37 GHz</w:t>
      </w:r>
      <w:r w:rsidR="00C344A8">
        <w:t xml:space="preserve"> (37-38.6 GHz)</w:t>
      </w:r>
      <w:r>
        <w:t xml:space="preserve">, </w:t>
      </w:r>
      <w:r w:rsidR="00123AE8">
        <w:t xml:space="preserve">and </w:t>
      </w:r>
      <w:r>
        <w:t>39 GHz</w:t>
      </w:r>
      <w:r w:rsidR="00C344A8">
        <w:t xml:space="preserve"> (38.6-40 GHz)</w:t>
      </w:r>
      <w:r w:rsidR="00123AE8">
        <w:t xml:space="preserve"> bands</w:t>
      </w:r>
      <w:r>
        <w:t xml:space="preserve">, and </w:t>
      </w:r>
      <w:r w:rsidR="00123AE8">
        <w:t xml:space="preserve">an unlicensed band at </w:t>
      </w:r>
      <w:r>
        <w:t>64-71 GHz.</w:t>
      </w:r>
    </w:p>
    <w:p w:rsidR="00B44904" w:rsidRPr="00B44904" w:rsidRDefault="00B44904" w:rsidP="00B44904">
      <w:pPr>
        <w:spacing w:after="0" w:line="240" w:lineRule="auto"/>
        <w:rPr>
          <w:b/>
          <w:u w:val="single"/>
        </w:rPr>
      </w:pPr>
    </w:p>
    <w:p w:rsidR="001C164F" w:rsidRDefault="001C164F" w:rsidP="001C164F">
      <w:pPr>
        <w:pStyle w:val="ListParagraph"/>
        <w:numPr>
          <w:ilvl w:val="0"/>
          <w:numId w:val="2"/>
        </w:numPr>
        <w:spacing w:after="40" w:line="240" w:lineRule="auto"/>
      </w:pPr>
      <w:r w:rsidRPr="00B06AD7">
        <w:rPr>
          <w:b/>
        </w:rPr>
        <w:t>Licensed use in the 28</w:t>
      </w:r>
      <w:r w:rsidR="00C344A8" w:rsidRPr="00B06AD7">
        <w:rPr>
          <w:b/>
        </w:rPr>
        <w:t xml:space="preserve"> </w:t>
      </w:r>
      <w:r w:rsidRPr="00B06AD7">
        <w:rPr>
          <w:b/>
        </w:rPr>
        <w:t>GHz, 37 GHz and 39 GHz bands</w:t>
      </w:r>
      <w:r>
        <w:t>: Makes available 3.85 GHz of licensed, flexible use spectrum, which is more than four times the amount of flexible use spectrum the FCC has licensed to date</w:t>
      </w:r>
      <w:r w:rsidR="00195391">
        <w:t>.</w:t>
      </w:r>
    </w:p>
    <w:p w:rsidR="00BC524A" w:rsidRDefault="00BC524A" w:rsidP="0040793B">
      <w:pPr>
        <w:pStyle w:val="ListParagraph"/>
        <w:numPr>
          <w:ilvl w:val="1"/>
          <w:numId w:val="2"/>
        </w:numPr>
        <w:spacing w:after="40" w:line="240" w:lineRule="auto"/>
      </w:pPr>
      <w:r w:rsidRPr="0040793B">
        <w:t xml:space="preserve">Provides consistent block sizes (200 MHz), license areas (Partial Economic Areas), </w:t>
      </w:r>
      <w:r>
        <w:t xml:space="preserve">technical rules, </w:t>
      </w:r>
      <w:r w:rsidRPr="0040793B">
        <w:t xml:space="preserve">and </w:t>
      </w:r>
      <w:r w:rsidR="00773654">
        <w:t>operability</w:t>
      </w:r>
      <w:r w:rsidRPr="0040793B">
        <w:t xml:space="preserve"> across the exclusively licensed portion of the 37 GHz band and the 39 GHz band</w:t>
      </w:r>
      <w:r>
        <w:t xml:space="preserve"> to </w:t>
      </w:r>
      <w:r w:rsidR="00773654">
        <w:t xml:space="preserve">make </w:t>
      </w:r>
      <w:r w:rsidR="0040793B">
        <w:t xml:space="preserve">2.4 </w:t>
      </w:r>
      <w:r w:rsidR="00B870CC">
        <w:t>GHz</w:t>
      </w:r>
      <w:r w:rsidR="0040793B">
        <w:t xml:space="preserve"> </w:t>
      </w:r>
      <w:r w:rsidR="00773654">
        <w:t>of spectrum available</w:t>
      </w:r>
      <w:r w:rsidRPr="0040793B">
        <w:t>.</w:t>
      </w:r>
    </w:p>
    <w:p w:rsidR="0040793B" w:rsidRDefault="0040793B" w:rsidP="0040793B">
      <w:pPr>
        <w:pStyle w:val="ListParagraph"/>
        <w:numPr>
          <w:ilvl w:val="1"/>
          <w:numId w:val="2"/>
        </w:numPr>
        <w:spacing w:after="40" w:line="240" w:lineRule="auto"/>
      </w:pPr>
      <w:r>
        <w:t xml:space="preserve">Provides two 425 </w:t>
      </w:r>
      <w:r w:rsidR="00B870CC">
        <w:t>MHz</w:t>
      </w:r>
      <w:r>
        <w:t xml:space="preserve"> blocks for the 28 GHz band </w:t>
      </w:r>
      <w:r w:rsidR="00773654">
        <w:t xml:space="preserve">on a county basis </w:t>
      </w:r>
      <w:r>
        <w:t>and operability across the band.</w:t>
      </w:r>
    </w:p>
    <w:p w:rsidR="001C164F" w:rsidRDefault="001C164F" w:rsidP="001C164F">
      <w:pPr>
        <w:pStyle w:val="ListParagraph"/>
        <w:numPr>
          <w:ilvl w:val="0"/>
          <w:numId w:val="2"/>
        </w:numPr>
        <w:spacing w:after="40" w:line="240" w:lineRule="auto"/>
      </w:pPr>
      <w:r w:rsidRPr="00B06AD7">
        <w:rPr>
          <w:b/>
        </w:rPr>
        <w:t>Unlicensed use in the 64-71 GHz band</w:t>
      </w:r>
      <w:r>
        <w:t>: Make</w:t>
      </w:r>
      <w:r w:rsidR="00C344A8">
        <w:t>s</w:t>
      </w:r>
      <w:r>
        <w:t xml:space="preserve"> available 7 GHz of unlicensed spectrum which</w:t>
      </w:r>
      <w:r w:rsidR="004903D4">
        <w:t xml:space="preserve">, </w:t>
      </w:r>
      <w:r w:rsidR="00B06AD7">
        <w:t>when combined with the</w:t>
      </w:r>
      <w:r w:rsidR="004903D4">
        <w:t xml:space="preserve"> existing </w:t>
      </w:r>
      <w:r w:rsidR="00B06AD7">
        <w:t xml:space="preserve">high-band </w:t>
      </w:r>
      <w:r w:rsidR="004903D4">
        <w:t>unlicensed spectrum</w:t>
      </w:r>
      <w:r w:rsidR="00B06AD7">
        <w:t xml:space="preserve"> (57-64 GHz),</w:t>
      </w:r>
      <w:r w:rsidR="004903D4">
        <w:t xml:space="preserve"> </w:t>
      </w:r>
      <w:r>
        <w:t xml:space="preserve"> </w:t>
      </w:r>
      <w:r w:rsidRPr="00372F9E">
        <w:t>double</w:t>
      </w:r>
      <w:r>
        <w:t>s</w:t>
      </w:r>
      <w:r w:rsidRPr="00372F9E">
        <w:t xml:space="preserve"> the amount of high-band unlicensed spectrum</w:t>
      </w:r>
      <w:r>
        <w:t xml:space="preserve"> to 14 GHz of </w:t>
      </w:r>
      <w:r w:rsidR="00C344A8">
        <w:t xml:space="preserve">contiguous </w:t>
      </w:r>
      <w:r>
        <w:t>unlicensed spectrum</w:t>
      </w:r>
      <w:r w:rsidR="00C344A8">
        <w:t xml:space="preserve"> (57-71 GHz)</w:t>
      </w:r>
      <w:r>
        <w:t xml:space="preserve">. </w:t>
      </w:r>
      <w:r w:rsidR="002C1150">
        <w:t>That 14 GHz band</w:t>
      </w:r>
      <w:r w:rsidRPr="00372F9E">
        <w:t xml:space="preserve"> </w:t>
      </w:r>
      <w:r w:rsidR="002C1150">
        <w:t xml:space="preserve">will be </w:t>
      </w:r>
      <w:r>
        <w:t>15</w:t>
      </w:r>
      <w:r w:rsidRPr="00372F9E">
        <w:t xml:space="preserve"> times as much as all unlicensed Wi-Fi spectrum in lower bands.</w:t>
      </w:r>
      <w:r>
        <w:t xml:space="preserve"> </w:t>
      </w:r>
    </w:p>
    <w:p w:rsidR="001C164F" w:rsidRDefault="00C344A8" w:rsidP="001C164F">
      <w:pPr>
        <w:pStyle w:val="ListParagraph"/>
        <w:numPr>
          <w:ilvl w:val="0"/>
          <w:numId w:val="2"/>
        </w:numPr>
        <w:spacing w:after="40" w:line="240" w:lineRule="auto"/>
      </w:pPr>
      <w:r w:rsidRPr="00B06AD7">
        <w:rPr>
          <w:b/>
        </w:rPr>
        <w:t>Shared access in the 37-37.6 GHz band</w:t>
      </w:r>
      <w:r w:rsidR="001C164F">
        <w:t>:</w:t>
      </w:r>
      <w:r>
        <w:t xml:space="preserve"> M</w:t>
      </w:r>
      <w:r w:rsidR="001C164F" w:rsidRPr="001C164F">
        <w:t>ake</w:t>
      </w:r>
      <w:r>
        <w:t>s</w:t>
      </w:r>
      <w:r w:rsidR="001C164F" w:rsidRPr="001C164F">
        <w:t xml:space="preserve"> available 600 MHz of spectrum </w:t>
      </w:r>
      <w:r>
        <w:t>for dynamic shared access between different commercial users, and commercial and federal user</w:t>
      </w:r>
      <w:r w:rsidR="001C164F" w:rsidRPr="001C164F">
        <w:t xml:space="preserve">s.  </w:t>
      </w:r>
    </w:p>
    <w:p w:rsidR="001C164F" w:rsidRDefault="001C164F" w:rsidP="001C164F">
      <w:pPr>
        <w:spacing w:after="40" w:line="240" w:lineRule="auto"/>
      </w:pPr>
    </w:p>
    <w:p w:rsidR="00345B5D" w:rsidRDefault="009B603F" w:rsidP="001C164F">
      <w:pPr>
        <w:spacing w:after="40" w:line="240" w:lineRule="auto"/>
        <w:rPr>
          <w:b/>
          <w:u w:val="single"/>
        </w:rPr>
      </w:pPr>
      <w:r>
        <w:rPr>
          <w:b/>
          <w:u w:val="single"/>
        </w:rPr>
        <w:t xml:space="preserve">We will promote </w:t>
      </w:r>
      <w:r w:rsidR="00345B5D">
        <w:rPr>
          <w:b/>
          <w:u w:val="single"/>
        </w:rPr>
        <w:t>s</w:t>
      </w:r>
      <w:r w:rsidR="001C164F" w:rsidRPr="004C7DAD">
        <w:rPr>
          <w:b/>
          <w:u w:val="single"/>
        </w:rPr>
        <w:t xml:space="preserve">haring </w:t>
      </w:r>
      <w:r w:rsidR="00345B5D">
        <w:rPr>
          <w:b/>
          <w:u w:val="single"/>
        </w:rPr>
        <w:t>s</w:t>
      </w:r>
      <w:r w:rsidR="001C164F" w:rsidRPr="004C7DAD">
        <w:rPr>
          <w:b/>
          <w:u w:val="single"/>
        </w:rPr>
        <w:t xml:space="preserve">chemes to </w:t>
      </w:r>
      <w:r w:rsidR="00345B5D">
        <w:rPr>
          <w:b/>
          <w:u w:val="single"/>
        </w:rPr>
        <w:t>e</w:t>
      </w:r>
      <w:r w:rsidR="001C164F" w:rsidRPr="004C7DAD">
        <w:rPr>
          <w:b/>
          <w:u w:val="single"/>
        </w:rPr>
        <w:t>nsure</w:t>
      </w:r>
      <w:r w:rsidR="00345B5D">
        <w:rPr>
          <w:b/>
          <w:u w:val="single"/>
        </w:rPr>
        <w:t xml:space="preserve"> d</w:t>
      </w:r>
      <w:r w:rsidR="001C164F" w:rsidRPr="004C7DAD">
        <w:rPr>
          <w:b/>
          <w:u w:val="single"/>
        </w:rPr>
        <w:t xml:space="preserve">ifferent </w:t>
      </w:r>
      <w:r w:rsidR="00345B5D">
        <w:rPr>
          <w:b/>
          <w:u w:val="single"/>
        </w:rPr>
        <w:t>u</w:t>
      </w:r>
      <w:r w:rsidR="001C164F">
        <w:rPr>
          <w:b/>
          <w:u w:val="single"/>
        </w:rPr>
        <w:t xml:space="preserve">sers are </w:t>
      </w:r>
      <w:r w:rsidR="00345B5D">
        <w:rPr>
          <w:b/>
          <w:u w:val="single"/>
        </w:rPr>
        <w:t>a</w:t>
      </w:r>
      <w:r w:rsidR="001C164F">
        <w:rPr>
          <w:b/>
          <w:u w:val="single"/>
        </w:rPr>
        <w:t xml:space="preserve">ble to </w:t>
      </w:r>
      <w:r w:rsidR="00345B5D">
        <w:rPr>
          <w:b/>
          <w:u w:val="single"/>
        </w:rPr>
        <w:t>s</w:t>
      </w:r>
      <w:r w:rsidR="001C164F" w:rsidRPr="004C7DAD">
        <w:rPr>
          <w:b/>
          <w:u w:val="single"/>
        </w:rPr>
        <w:t xml:space="preserve">hare </w:t>
      </w:r>
      <w:r w:rsidR="00345B5D">
        <w:rPr>
          <w:b/>
          <w:u w:val="single"/>
        </w:rPr>
        <w:t>s</w:t>
      </w:r>
      <w:r w:rsidR="001C164F" w:rsidRPr="004C7DAD">
        <w:rPr>
          <w:b/>
          <w:u w:val="single"/>
        </w:rPr>
        <w:t>pectrum</w:t>
      </w:r>
    </w:p>
    <w:p w:rsidR="00345B5D" w:rsidRDefault="00345B5D" w:rsidP="001C164F">
      <w:pPr>
        <w:spacing w:after="40" w:line="240" w:lineRule="auto"/>
      </w:pPr>
      <w:r>
        <w:t xml:space="preserve">The proposal </w:t>
      </w:r>
      <w:r w:rsidR="001C164F">
        <w:t>would adopt</w:t>
      </w:r>
      <w:r w:rsidR="009B603F">
        <w:t xml:space="preserve"> effective</w:t>
      </w:r>
      <w:r w:rsidR="001C164F">
        <w:t xml:space="preserve"> sharing schemes to ensure that diverse users</w:t>
      </w:r>
      <w:r w:rsidR="009B603F">
        <w:t xml:space="preserve"> – including federal and non-federal, satellite and terrestrial, and fixed and mobile – </w:t>
      </w:r>
      <w:r w:rsidR="001C164F">
        <w:t>can</w:t>
      </w:r>
      <w:r w:rsidR="009B603F">
        <w:t xml:space="preserve"> </w:t>
      </w:r>
      <w:r w:rsidR="001C164F">
        <w:t>co-exist</w:t>
      </w:r>
      <w:r w:rsidR="009B603F">
        <w:t>, and that federal uses can be protected and expand</w:t>
      </w:r>
      <w:r w:rsidR="001C164F">
        <w:t xml:space="preserve">.  </w:t>
      </w:r>
    </w:p>
    <w:p w:rsidR="00345B5D" w:rsidRPr="00345B5D" w:rsidRDefault="00345B5D" w:rsidP="001C164F">
      <w:pPr>
        <w:spacing w:after="40" w:line="240" w:lineRule="auto"/>
        <w:rPr>
          <w:b/>
          <w:u w:val="single"/>
        </w:rPr>
      </w:pPr>
    </w:p>
    <w:p w:rsidR="00345B5D" w:rsidRDefault="00345B5D" w:rsidP="00345B5D">
      <w:pPr>
        <w:pStyle w:val="ListParagraph"/>
        <w:numPr>
          <w:ilvl w:val="0"/>
          <w:numId w:val="3"/>
        </w:numPr>
        <w:spacing w:after="40" w:line="240" w:lineRule="auto"/>
      </w:pPr>
      <w:r w:rsidRPr="00B06AD7">
        <w:rPr>
          <w:b/>
        </w:rPr>
        <w:t>Federal Operations</w:t>
      </w:r>
      <w:r>
        <w:t xml:space="preserve">: </w:t>
      </w:r>
      <w:r w:rsidR="001C164F">
        <w:t xml:space="preserve">It would ensure that federal </w:t>
      </w:r>
      <w:r w:rsidR="00B4249D">
        <w:t>o</w:t>
      </w:r>
      <w:r w:rsidR="001C164F">
        <w:t>perations are protected and can grow</w:t>
      </w:r>
      <w:r w:rsidR="00B4249D">
        <w:t>, including</w:t>
      </w:r>
      <w:r w:rsidR="001C164F">
        <w:t xml:space="preserve"> by </w:t>
      </w:r>
      <w:r w:rsidR="009B603F">
        <w:t xml:space="preserve">creating </w:t>
      </w:r>
      <w:r w:rsidR="001C164F">
        <w:t xml:space="preserve">a </w:t>
      </w:r>
      <w:r w:rsidR="00561729">
        <w:t xml:space="preserve">dedicated sub-band for federal and non-federal entities to share equally in the 37-37.6 GHz </w:t>
      </w:r>
      <w:r w:rsidR="00B4249D">
        <w:t>segment</w:t>
      </w:r>
      <w:r w:rsidR="00561729">
        <w:t>.</w:t>
      </w:r>
      <w:r w:rsidR="001C164F">
        <w:t xml:space="preserve"> </w:t>
      </w:r>
    </w:p>
    <w:p w:rsidR="001C164F" w:rsidRDefault="00345B5D" w:rsidP="00345B5D">
      <w:pPr>
        <w:pStyle w:val="ListParagraph"/>
        <w:numPr>
          <w:ilvl w:val="0"/>
          <w:numId w:val="3"/>
        </w:numPr>
        <w:spacing w:after="40" w:line="240" w:lineRule="auto"/>
      </w:pPr>
      <w:r w:rsidRPr="00B06AD7">
        <w:rPr>
          <w:b/>
        </w:rPr>
        <w:t>Continued &amp; Expanded Satellite Operations</w:t>
      </w:r>
      <w:r>
        <w:t xml:space="preserve">: </w:t>
      </w:r>
      <w:r w:rsidR="001C164F">
        <w:t>It woul</w:t>
      </w:r>
      <w:r w:rsidR="001C164F" w:rsidRPr="0093696A">
        <w:t>d also create a path for continued and expanded satellite opera</w:t>
      </w:r>
      <w:r w:rsidR="001C164F">
        <w:t>tions in the 28 GHz, 37 GHz, and 39 GHz bands.  It would adopt several mechanisms to provide flexibility to satellite operators and predictability to terrestrial operators.</w:t>
      </w:r>
    </w:p>
    <w:p w:rsidR="00345B5D" w:rsidRDefault="00345B5D" w:rsidP="00345B5D">
      <w:pPr>
        <w:pStyle w:val="ListParagraph"/>
        <w:spacing w:after="40" w:line="240" w:lineRule="auto"/>
      </w:pPr>
    </w:p>
    <w:p w:rsidR="00EB4DB2" w:rsidRDefault="00EB4DB2" w:rsidP="00345B5D">
      <w:pPr>
        <w:pStyle w:val="ListParagraph"/>
        <w:spacing w:after="40" w:line="240" w:lineRule="auto"/>
      </w:pPr>
    </w:p>
    <w:p w:rsidR="0004198F" w:rsidRDefault="0004198F" w:rsidP="001C164F">
      <w:pPr>
        <w:spacing w:after="40" w:line="240" w:lineRule="auto"/>
        <w:rPr>
          <w:b/>
          <w:u w:val="single"/>
        </w:rPr>
      </w:pPr>
      <w:r>
        <w:rPr>
          <w:b/>
          <w:u w:val="single"/>
        </w:rPr>
        <w:t>Competition and innovation will be protected from the beginning</w:t>
      </w:r>
    </w:p>
    <w:p w:rsidR="0004198F" w:rsidRDefault="0004198F" w:rsidP="001C164F">
      <w:pPr>
        <w:spacing w:after="40" w:line="240" w:lineRule="auto"/>
      </w:pPr>
      <w:r>
        <w:t xml:space="preserve">The Report </w:t>
      </w:r>
      <w:r w:rsidR="00D4170C">
        <w:t>&amp;</w:t>
      </w:r>
      <w:r>
        <w:t xml:space="preserve"> Order will include rules that continue to promote competitive access to spectrum through scalable competition policies that avoid excessive concentration of licenses and promote innovation in the efficient use of spectrum.  Specifically, it will adopt an ex ante spectrum holdings limit </w:t>
      </w:r>
      <w:r w:rsidR="00B06AD7">
        <w:t xml:space="preserve">of 1250 </w:t>
      </w:r>
      <w:r w:rsidR="00B870CC">
        <w:t>MHz</w:t>
      </w:r>
      <w:r w:rsidR="00B06AD7">
        <w:t xml:space="preserve"> </w:t>
      </w:r>
      <w:r>
        <w:t xml:space="preserve">applied </w:t>
      </w:r>
      <w:r w:rsidR="00562C69">
        <w:t>to auctioned spectrum in these bands</w:t>
      </w:r>
      <w:r w:rsidR="00122B18">
        <w:t xml:space="preserve">, and a spectrum threshold of 1250 </w:t>
      </w:r>
      <w:r w:rsidR="00B870CC">
        <w:t>MHz</w:t>
      </w:r>
      <w:r w:rsidR="00122B18">
        <w:t xml:space="preserve"> for case-by-case review of secondary market transactions</w:t>
      </w:r>
      <w:r>
        <w:t>.</w:t>
      </w:r>
    </w:p>
    <w:p w:rsidR="00773654" w:rsidRPr="0054210D" w:rsidRDefault="00773654" w:rsidP="001C164F">
      <w:pPr>
        <w:spacing w:after="40" w:line="240" w:lineRule="auto"/>
      </w:pPr>
    </w:p>
    <w:p w:rsidR="00F51A19" w:rsidRPr="004C7DAD" w:rsidRDefault="00F51A19" w:rsidP="00F51A19">
      <w:pPr>
        <w:spacing w:after="40" w:line="240" w:lineRule="auto"/>
        <w:rPr>
          <w:u w:val="single"/>
        </w:rPr>
      </w:pPr>
      <w:r w:rsidRPr="004C7DAD">
        <w:rPr>
          <w:b/>
          <w:u w:val="single"/>
        </w:rPr>
        <w:t xml:space="preserve">Security by </w:t>
      </w:r>
      <w:r>
        <w:rPr>
          <w:b/>
          <w:u w:val="single"/>
        </w:rPr>
        <w:t>d</w:t>
      </w:r>
      <w:r w:rsidRPr="004C7DAD">
        <w:rPr>
          <w:b/>
          <w:u w:val="single"/>
        </w:rPr>
        <w:t>esign</w:t>
      </w:r>
      <w:r w:rsidRPr="00B10F2D">
        <w:rPr>
          <w:b/>
          <w:u w:val="single"/>
        </w:rPr>
        <w:t xml:space="preserve"> </w:t>
      </w:r>
      <w:r>
        <w:rPr>
          <w:b/>
          <w:u w:val="single"/>
        </w:rPr>
        <w:t>i</w:t>
      </w:r>
      <w:r w:rsidR="00B870CC">
        <w:rPr>
          <w:b/>
          <w:u w:val="single"/>
        </w:rPr>
        <w:t>s essential for modern networks</w:t>
      </w:r>
      <w:r>
        <w:rPr>
          <w:b/>
          <w:u w:val="single"/>
        </w:rPr>
        <w:t xml:space="preserve"> </w:t>
      </w:r>
    </w:p>
    <w:p w:rsidR="00F51A19" w:rsidRDefault="00761CCE" w:rsidP="00F51A19">
      <w:pPr>
        <w:spacing w:after="40" w:line="240" w:lineRule="auto"/>
      </w:pPr>
      <w:r>
        <w:t>In establishing</w:t>
      </w:r>
      <w:r w:rsidR="00F51A19">
        <w:t xml:space="preserve"> the </w:t>
      </w:r>
      <w:r>
        <w:t xml:space="preserve">framework for the </w:t>
      </w:r>
      <w:r w:rsidR="00F51A19">
        <w:t xml:space="preserve">creation of new millimeter wave </w:t>
      </w:r>
      <w:r>
        <w:t xml:space="preserve">network services and technology, the rules, if adopted, </w:t>
      </w:r>
      <w:r w:rsidR="00F51A19">
        <w:t>promote security by design without creating a significant regulatory burden.   The proposal would require licensees to file a statement before deployment that includes certain security-related information, such as a description of participation in standards body security work, its intended approach to</w:t>
      </w:r>
      <w:r w:rsidR="00773654">
        <w:t xml:space="preserve"> </w:t>
      </w:r>
      <w:r w:rsidR="00F51A19">
        <w:t>security</w:t>
      </w:r>
      <w:r w:rsidR="00D4170C">
        <w:t>,</w:t>
      </w:r>
      <w:r w:rsidR="00F51A19">
        <w:t xml:space="preserve"> and the implications their security by design will have for other parts of the 5G ecosystem.</w:t>
      </w:r>
    </w:p>
    <w:p w:rsidR="001C164F" w:rsidRDefault="001C164F" w:rsidP="001C164F">
      <w:pPr>
        <w:spacing w:after="40" w:line="240" w:lineRule="auto"/>
      </w:pPr>
    </w:p>
    <w:p w:rsidR="001C164F" w:rsidRPr="004C7DAD" w:rsidRDefault="001C164F" w:rsidP="001C164F">
      <w:pPr>
        <w:spacing w:after="40" w:line="240" w:lineRule="auto"/>
        <w:rPr>
          <w:b/>
          <w:u w:val="single"/>
        </w:rPr>
      </w:pPr>
      <w:r w:rsidRPr="004C7DAD">
        <w:rPr>
          <w:b/>
          <w:u w:val="single"/>
        </w:rPr>
        <w:t xml:space="preserve">Technical </w:t>
      </w:r>
      <w:r w:rsidR="005A6074">
        <w:rPr>
          <w:b/>
          <w:u w:val="single"/>
        </w:rPr>
        <w:t>r</w:t>
      </w:r>
      <w:r w:rsidRPr="004C7DAD">
        <w:rPr>
          <w:b/>
          <w:u w:val="single"/>
        </w:rPr>
        <w:t>ules</w:t>
      </w:r>
      <w:r>
        <w:rPr>
          <w:b/>
          <w:u w:val="single"/>
        </w:rPr>
        <w:t xml:space="preserve"> </w:t>
      </w:r>
      <w:r w:rsidR="005A6074">
        <w:rPr>
          <w:b/>
          <w:u w:val="single"/>
        </w:rPr>
        <w:t>will give</w:t>
      </w:r>
      <w:r>
        <w:rPr>
          <w:b/>
          <w:u w:val="single"/>
        </w:rPr>
        <w:t xml:space="preserve"> </w:t>
      </w:r>
      <w:r w:rsidR="005A6074">
        <w:rPr>
          <w:b/>
          <w:u w:val="single"/>
        </w:rPr>
        <w:t>p</w:t>
      </w:r>
      <w:r w:rsidRPr="004C7DAD">
        <w:rPr>
          <w:b/>
          <w:u w:val="single"/>
        </w:rPr>
        <w:t xml:space="preserve">roviders </w:t>
      </w:r>
      <w:r w:rsidR="005A6074">
        <w:rPr>
          <w:b/>
          <w:u w:val="single"/>
        </w:rPr>
        <w:t>c</w:t>
      </w:r>
      <w:r w:rsidRPr="004C7DAD">
        <w:rPr>
          <w:b/>
          <w:u w:val="single"/>
        </w:rPr>
        <w:t xml:space="preserve">ertainty and </w:t>
      </w:r>
      <w:r w:rsidR="009B603F">
        <w:rPr>
          <w:b/>
          <w:u w:val="single"/>
        </w:rPr>
        <w:t>flexibility</w:t>
      </w:r>
    </w:p>
    <w:p w:rsidR="005A6074" w:rsidRPr="009D4F05" w:rsidRDefault="001C164F" w:rsidP="009D4F05">
      <w:pPr>
        <w:spacing w:after="40" w:line="240" w:lineRule="auto"/>
      </w:pPr>
      <w:r>
        <w:t xml:space="preserve">The </w:t>
      </w:r>
      <w:r w:rsidR="005A6074">
        <w:t>proposal</w:t>
      </w:r>
      <w:r w:rsidRPr="00B10F2D">
        <w:t xml:space="preserve"> adopt</w:t>
      </w:r>
      <w:r w:rsidR="005A6074">
        <w:t>s</w:t>
      </w:r>
      <w:r w:rsidRPr="00B10F2D">
        <w:t xml:space="preserve"> a number of technical rules</w:t>
      </w:r>
      <w:r w:rsidR="009D4F05" w:rsidRPr="009D4F05">
        <w:t xml:space="preserve"> </w:t>
      </w:r>
      <w:r w:rsidR="009D4F05">
        <w:t xml:space="preserve">that will give enough certainty to drive investment and innovation, while allowing the technology to evolve and develop without unreasonable or unnecessary regulatory constraints.  </w:t>
      </w:r>
      <w:r w:rsidR="009B603F">
        <w:t>Among other technical rules, it establishes power levels as follows:</w:t>
      </w:r>
    </w:p>
    <w:p w:rsidR="009D4F05" w:rsidRPr="00CD3B46" w:rsidRDefault="009D4F05" w:rsidP="009D4F05">
      <w:pPr>
        <w:pStyle w:val="ListParagraph"/>
        <w:numPr>
          <w:ilvl w:val="1"/>
          <w:numId w:val="4"/>
        </w:numPr>
        <w:tabs>
          <w:tab w:val="left" w:pos="360"/>
        </w:tabs>
        <w:spacing w:after="0" w:line="240" w:lineRule="auto"/>
        <w:rPr>
          <w:b/>
          <w:u w:val="single"/>
        </w:rPr>
      </w:pPr>
      <w:r w:rsidRPr="00BC524A">
        <w:rPr>
          <w:b/>
        </w:rPr>
        <w:t>Base Station Power</w:t>
      </w:r>
      <w:r w:rsidRPr="00CD3B46">
        <w:rPr>
          <w:b/>
        </w:rPr>
        <w:t xml:space="preserve">: </w:t>
      </w:r>
      <w:r>
        <w:t xml:space="preserve">Adopt transmit power limit </w:t>
      </w:r>
      <w:proofErr w:type="gramStart"/>
      <w:r>
        <w:t>of 75</w:t>
      </w:r>
      <w:r w:rsidR="00BC524A">
        <w:t xml:space="preserve"> </w:t>
      </w:r>
      <w:proofErr w:type="spellStart"/>
      <w:r>
        <w:t>dBm</w:t>
      </w:r>
      <w:proofErr w:type="spellEnd"/>
      <w:r>
        <w:t>/100</w:t>
      </w:r>
      <w:r w:rsidR="00BC524A">
        <w:t xml:space="preserve"> </w:t>
      </w:r>
      <w:r>
        <w:t>MHz</w:t>
      </w:r>
      <w:r w:rsidR="00BC524A">
        <w:t xml:space="preserve"> based upon anticipated deployment needs</w:t>
      </w:r>
      <w:proofErr w:type="gramEnd"/>
      <w:r>
        <w:t>.</w:t>
      </w:r>
    </w:p>
    <w:p w:rsidR="009D4F05" w:rsidRPr="00CD3B46" w:rsidRDefault="009D4F05" w:rsidP="009D4F05">
      <w:pPr>
        <w:pStyle w:val="ListParagraph"/>
        <w:numPr>
          <w:ilvl w:val="1"/>
          <w:numId w:val="4"/>
        </w:numPr>
        <w:tabs>
          <w:tab w:val="left" w:pos="360"/>
        </w:tabs>
        <w:spacing w:after="0" w:line="240" w:lineRule="auto"/>
        <w:rPr>
          <w:b/>
          <w:u w:val="single"/>
        </w:rPr>
      </w:pPr>
      <w:r w:rsidRPr="00BC524A">
        <w:rPr>
          <w:b/>
        </w:rPr>
        <w:t>Mobile Power</w:t>
      </w:r>
      <w:r w:rsidRPr="004E06C9">
        <w:t>:</w:t>
      </w:r>
      <w:r>
        <w:t xml:space="preserve"> Adopt 43dBm EIRP transmit power as proposed in the NPRM. </w:t>
      </w:r>
    </w:p>
    <w:p w:rsidR="009D4F05" w:rsidRPr="0054210D" w:rsidRDefault="009D4F05" w:rsidP="009D4F05">
      <w:pPr>
        <w:pStyle w:val="ListParagraph"/>
        <w:numPr>
          <w:ilvl w:val="1"/>
          <w:numId w:val="4"/>
        </w:numPr>
        <w:tabs>
          <w:tab w:val="left" w:pos="360"/>
        </w:tabs>
        <w:spacing w:after="40" w:line="240" w:lineRule="auto"/>
        <w:contextualSpacing w:val="0"/>
        <w:rPr>
          <w:b/>
          <w:u w:val="single"/>
        </w:rPr>
      </w:pPr>
      <w:r w:rsidRPr="00BC524A">
        <w:rPr>
          <w:b/>
        </w:rPr>
        <w:t>Transportable Power</w:t>
      </w:r>
      <w:r w:rsidRPr="004E06C9">
        <w:t>:</w:t>
      </w:r>
      <w:r w:rsidRPr="00CD3B46">
        <w:rPr>
          <w:b/>
        </w:rPr>
        <w:t xml:space="preserve"> </w:t>
      </w:r>
      <w:r>
        <w:t xml:space="preserve">Maximum power of 55dBm EIRP. </w:t>
      </w:r>
    </w:p>
    <w:p w:rsidR="009B603F" w:rsidRPr="00CD3B46" w:rsidRDefault="009B603F" w:rsidP="0054210D">
      <w:pPr>
        <w:pStyle w:val="ListParagraph"/>
        <w:tabs>
          <w:tab w:val="left" w:pos="360"/>
        </w:tabs>
        <w:spacing w:after="40" w:line="240" w:lineRule="auto"/>
        <w:ind w:left="1080"/>
        <w:contextualSpacing w:val="0"/>
        <w:rPr>
          <w:b/>
          <w:u w:val="single"/>
        </w:rPr>
      </w:pPr>
    </w:p>
    <w:p w:rsidR="001C164F" w:rsidRPr="004C7DAD" w:rsidRDefault="009B603F" w:rsidP="001C164F">
      <w:pPr>
        <w:spacing w:after="40" w:line="240" w:lineRule="auto"/>
        <w:rPr>
          <w:b/>
          <w:u w:val="single"/>
        </w:rPr>
      </w:pPr>
      <w:r w:rsidRPr="0054210D">
        <w:rPr>
          <w:b/>
          <w:u w:val="single"/>
        </w:rPr>
        <w:t xml:space="preserve">Proposes to </w:t>
      </w:r>
      <w:r w:rsidR="00AB3643">
        <w:rPr>
          <w:b/>
          <w:u w:val="single"/>
        </w:rPr>
        <w:t>m</w:t>
      </w:r>
      <w:r w:rsidRPr="0054210D">
        <w:rPr>
          <w:b/>
          <w:u w:val="single"/>
        </w:rPr>
        <w:t xml:space="preserve">ake </w:t>
      </w:r>
      <w:r w:rsidR="00AB3643">
        <w:rPr>
          <w:b/>
          <w:u w:val="single"/>
        </w:rPr>
        <w:t>a</w:t>
      </w:r>
      <w:r w:rsidR="001C164F">
        <w:rPr>
          <w:b/>
          <w:u w:val="single"/>
        </w:rPr>
        <w:t>dditional</w:t>
      </w:r>
      <w:r w:rsidR="001C164F" w:rsidRPr="004C7DAD">
        <w:rPr>
          <w:b/>
          <w:u w:val="single"/>
        </w:rPr>
        <w:t xml:space="preserve"> </w:t>
      </w:r>
      <w:r w:rsidR="00AB3643">
        <w:rPr>
          <w:b/>
          <w:u w:val="single"/>
        </w:rPr>
        <w:t>b</w:t>
      </w:r>
      <w:r w:rsidR="001C164F" w:rsidRPr="004C7DAD">
        <w:rPr>
          <w:b/>
          <w:u w:val="single"/>
        </w:rPr>
        <w:t xml:space="preserve">ands </w:t>
      </w:r>
      <w:r w:rsidR="00AB3643">
        <w:rPr>
          <w:b/>
          <w:u w:val="single"/>
        </w:rPr>
        <w:t>a</w:t>
      </w:r>
      <w:r w:rsidR="001C164F" w:rsidRPr="004C7DAD">
        <w:rPr>
          <w:b/>
          <w:u w:val="single"/>
        </w:rPr>
        <w:t xml:space="preserve">vailable </w:t>
      </w:r>
      <w:r w:rsidR="00AB3643">
        <w:rPr>
          <w:b/>
          <w:u w:val="single"/>
        </w:rPr>
        <w:t>u</w:t>
      </w:r>
      <w:r w:rsidR="001C164F" w:rsidRPr="004C7DAD">
        <w:rPr>
          <w:b/>
          <w:u w:val="single"/>
        </w:rPr>
        <w:t xml:space="preserve">sing the </w:t>
      </w:r>
      <w:r w:rsidR="00AB3643">
        <w:rPr>
          <w:b/>
          <w:u w:val="single"/>
        </w:rPr>
        <w:t>s</w:t>
      </w:r>
      <w:r w:rsidR="001C164F" w:rsidRPr="004C7DAD">
        <w:rPr>
          <w:b/>
          <w:u w:val="single"/>
        </w:rPr>
        <w:t xml:space="preserve">ame </w:t>
      </w:r>
      <w:r w:rsidR="00AB3643">
        <w:rPr>
          <w:b/>
          <w:u w:val="single"/>
        </w:rPr>
        <w:t>f</w:t>
      </w:r>
      <w:r w:rsidR="001C164F" w:rsidRPr="004C7DAD">
        <w:rPr>
          <w:b/>
          <w:u w:val="single"/>
        </w:rPr>
        <w:t xml:space="preserve">lexible </w:t>
      </w:r>
      <w:r w:rsidR="00AB3643">
        <w:rPr>
          <w:b/>
          <w:u w:val="single"/>
        </w:rPr>
        <w:t>f</w:t>
      </w:r>
      <w:r w:rsidR="001C164F" w:rsidRPr="004C7DAD">
        <w:rPr>
          <w:b/>
          <w:u w:val="single"/>
        </w:rPr>
        <w:t>ramework</w:t>
      </w:r>
    </w:p>
    <w:p w:rsidR="009D4F05" w:rsidRPr="0054210D" w:rsidRDefault="009D4F05" w:rsidP="0054210D">
      <w:pPr>
        <w:spacing w:after="40" w:line="240" w:lineRule="auto"/>
        <w:rPr>
          <w:b/>
        </w:rPr>
      </w:pPr>
      <w:r>
        <w:t>A</w:t>
      </w:r>
      <w:r w:rsidR="001C164F">
        <w:t xml:space="preserve"> Further Notice of Proposed Rulemaking ensure</w:t>
      </w:r>
      <w:r>
        <w:t>s</w:t>
      </w:r>
      <w:r w:rsidR="001C164F">
        <w:t xml:space="preserve"> that we </w:t>
      </w:r>
      <w:r w:rsidR="001C164F" w:rsidRPr="00B10F2D">
        <w:t>continue to dramatically increase the spectrum available for next generation serv</w:t>
      </w:r>
      <w:r w:rsidR="001C164F">
        <w:t xml:space="preserve">ices by proposing to make </w:t>
      </w:r>
      <w:r w:rsidR="009B603F">
        <w:t xml:space="preserve">an additional </w:t>
      </w:r>
      <w:r w:rsidR="00D4170C">
        <w:t>17.7</w:t>
      </w:r>
      <w:r w:rsidR="001C164F" w:rsidRPr="00B10F2D">
        <w:t xml:space="preserve"> GHz </w:t>
      </w:r>
      <w:r w:rsidR="009B603F">
        <w:t xml:space="preserve">of </w:t>
      </w:r>
      <w:r w:rsidR="001C164F" w:rsidRPr="00B10F2D">
        <w:t xml:space="preserve">spectrum available.  </w:t>
      </w:r>
      <w:r w:rsidR="009B603F">
        <w:t>It proposes to apply the same licensing, service, and technical rule framework set in the Report &amp; Order, modified to meet the characteristics of a specific band.  Specifically</w:t>
      </w:r>
      <w:r w:rsidR="00856EA1">
        <w:t>,</w:t>
      </w:r>
      <w:r w:rsidR="009B603F">
        <w:t xml:space="preserve"> </w:t>
      </w:r>
      <w:r w:rsidR="00195391">
        <w:t xml:space="preserve">it </w:t>
      </w:r>
      <w:r w:rsidR="009B603F">
        <w:t xml:space="preserve">proposes </w:t>
      </w:r>
      <w:r>
        <w:t>additional bands for consideration: 24</w:t>
      </w:r>
      <w:r w:rsidR="009B603F">
        <w:t>-25</w:t>
      </w:r>
      <w:r>
        <w:t xml:space="preserve"> GHz</w:t>
      </w:r>
      <w:r w:rsidR="009B603F">
        <w:t xml:space="preserve"> (24.25-24.45/25.05-25.25 GHz)</w:t>
      </w:r>
      <w:r>
        <w:t>, 32 GHz</w:t>
      </w:r>
      <w:r w:rsidR="009B603F">
        <w:t xml:space="preserve"> (31.8-33.4 GHz)</w:t>
      </w:r>
      <w:r>
        <w:t>, 42 GHz</w:t>
      </w:r>
      <w:r w:rsidR="009B603F">
        <w:t xml:space="preserve"> (42-42.5 GHz)</w:t>
      </w:r>
      <w:r>
        <w:t xml:space="preserve">, </w:t>
      </w:r>
      <w:r w:rsidR="0004198F">
        <w:t>48 GHz (47</w:t>
      </w:r>
      <w:r w:rsidR="00856EA1">
        <w:t>.2</w:t>
      </w:r>
      <w:r w:rsidR="0004198F">
        <w:t>-50.2 GHz), 51 GHz (50.4-52.6 GHz)</w:t>
      </w:r>
      <w:r w:rsidR="00856EA1">
        <w:t>,</w:t>
      </w:r>
      <w:r w:rsidR="0004198F">
        <w:t xml:space="preserve"> </w:t>
      </w:r>
      <w:r>
        <w:t>70 GHz</w:t>
      </w:r>
      <w:r w:rsidR="0004198F">
        <w:t xml:space="preserve"> (71-76 GHz)</w:t>
      </w:r>
      <w:r>
        <w:t xml:space="preserve">, </w:t>
      </w:r>
      <w:r w:rsidR="0004198F">
        <w:t xml:space="preserve">and </w:t>
      </w:r>
      <w:r>
        <w:t>80 GHz</w:t>
      </w:r>
      <w:r w:rsidR="0004198F">
        <w:t xml:space="preserve"> (81-86 GHz).</w:t>
      </w:r>
    </w:p>
    <w:p w:rsidR="009B603F" w:rsidRDefault="009B603F" w:rsidP="0054210D">
      <w:pPr>
        <w:spacing w:after="0" w:line="240" w:lineRule="auto"/>
        <w:rPr>
          <w:b/>
        </w:rPr>
      </w:pPr>
    </w:p>
    <w:p w:rsidR="009B603F" w:rsidRPr="0054210D" w:rsidRDefault="009B603F" w:rsidP="0054210D">
      <w:pPr>
        <w:spacing w:after="0" w:line="240" w:lineRule="auto"/>
        <w:rPr>
          <w:b/>
          <w:u w:val="single"/>
        </w:rPr>
      </w:pPr>
      <w:r w:rsidRPr="0054210D">
        <w:rPr>
          <w:b/>
          <w:u w:val="single"/>
        </w:rPr>
        <w:t xml:space="preserve">Further </w:t>
      </w:r>
      <w:r w:rsidR="00AB3643">
        <w:rPr>
          <w:b/>
          <w:u w:val="single"/>
        </w:rPr>
        <w:t>n</w:t>
      </w:r>
      <w:r w:rsidRPr="0054210D">
        <w:rPr>
          <w:b/>
          <w:u w:val="single"/>
        </w:rPr>
        <w:t xml:space="preserve">otice </w:t>
      </w:r>
      <w:r w:rsidR="00AB3643" w:rsidRPr="005D44F6">
        <w:rPr>
          <w:b/>
          <w:u w:val="single"/>
        </w:rPr>
        <w:t>r</w:t>
      </w:r>
      <w:r w:rsidRPr="0054210D">
        <w:rPr>
          <w:b/>
          <w:u w:val="single"/>
        </w:rPr>
        <w:t xml:space="preserve">efines the </w:t>
      </w:r>
      <w:r w:rsidR="00AB3643" w:rsidRPr="005D44F6">
        <w:rPr>
          <w:b/>
          <w:u w:val="single"/>
        </w:rPr>
        <w:t>r</w:t>
      </w:r>
      <w:r w:rsidRPr="0054210D">
        <w:rPr>
          <w:b/>
          <w:u w:val="single"/>
        </w:rPr>
        <w:t xml:space="preserve">ules as </w:t>
      </w:r>
      <w:r w:rsidR="00AB3643" w:rsidRPr="005D44F6">
        <w:rPr>
          <w:b/>
          <w:u w:val="single"/>
        </w:rPr>
        <w:t>n</w:t>
      </w:r>
      <w:r w:rsidR="0004198F" w:rsidRPr="0054210D">
        <w:rPr>
          <w:b/>
          <w:u w:val="single"/>
        </w:rPr>
        <w:t>ecessary</w:t>
      </w:r>
    </w:p>
    <w:p w:rsidR="009D4F05" w:rsidRDefault="0004198F" w:rsidP="0054210D">
      <w:pPr>
        <w:spacing w:after="0" w:line="240" w:lineRule="auto"/>
      </w:pPr>
      <w:r>
        <w:t xml:space="preserve">The Further Notice of Proposed Rulemaking will also develop additional rules to finalize the regulatory scheme, including </w:t>
      </w:r>
      <w:r w:rsidR="00FB262F">
        <w:t xml:space="preserve">detailed questions on the </w:t>
      </w:r>
      <w:r w:rsidR="00BC524A">
        <w:t xml:space="preserve">federal/commercial </w:t>
      </w:r>
      <w:r w:rsidR="00FB262F">
        <w:t>sharing regime in 37 GHz</w:t>
      </w:r>
      <w:r w:rsidR="00773654">
        <w:t xml:space="preserve">; </w:t>
      </w:r>
      <w:r w:rsidR="009D4F05" w:rsidRPr="00CD3A4D">
        <w:t>how to structure a machine-to-machine performance requirement</w:t>
      </w:r>
      <w:r w:rsidR="00FB262F">
        <w:t>;</w:t>
      </w:r>
      <w:r>
        <w:t xml:space="preserve"> </w:t>
      </w:r>
      <w:r w:rsidR="009D4F05">
        <w:t>how to</w:t>
      </w:r>
      <w:r w:rsidR="00FB262F">
        <w:t xml:space="preserve"> structure a use-it-or-share-it performance requirement; va</w:t>
      </w:r>
      <w:r w:rsidR="009D4F05" w:rsidRPr="002021DA">
        <w:t>rious refinements and clarifications to our technical rules</w:t>
      </w:r>
      <w:r w:rsidR="00FB262F">
        <w:t xml:space="preserve">; and </w:t>
      </w:r>
      <w:r w:rsidR="009D4F05" w:rsidRPr="002021DA">
        <w:t>details of implementing</w:t>
      </w:r>
      <w:r w:rsidR="009D4F05">
        <w:t xml:space="preserve"> the</w:t>
      </w:r>
      <w:r w:rsidR="009D4F05" w:rsidRPr="002021DA">
        <w:t xml:space="preserve"> new spectrum </w:t>
      </w:r>
      <w:r w:rsidR="009D4F05">
        <w:t>aggregation limit</w:t>
      </w:r>
      <w:r w:rsidR="009D4F05" w:rsidRPr="002021DA">
        <w:t xml:space="preserve">, the appropriate holding period, and how to apply the </w:t>
      </w:r>
      <w:r w:rsidR="009D4F05">
        <w:t>policies</w:t>
      </w:r>
      <w:r w:rsidR="009D4F05" w:rsidRPr="002021DA">
        <w:t xml:space="preserve"> to FNPRM bands.</w:t>
      </w:r>
    </w:p>
    <w:p w:rsidR="001C164F" w:rsidRDefault="001C164F" w:rsidP="009D4F05">
      <w:pPr>
        <w:spacing w:after="40" w:line="240" w:lineRule="auto"/>
        <w:ind w:left="360"/>
      </w:pPr>
    </w:p>
    <w:p w:rsidR="001C164F" w:rsidRDefault="001C164F">
      <w:pPr>
        <w:rPr>
          <w:b/>
        </w:rPr>
      </w:pPr>
    </w:p>
    <w:p w:rsidR="001C164F" w:rsidRPr="001C164F" w:rsidRDefault="001C164F">
      <w:pPr>
        <w:rPr>
          <w:b/>
        </w:rPr>
      </w:pPr>
    </w:p>
    <w:sectPr w:rsidR="001C164F" w:rsidRPr="001C164F" w:rsidSect="00F8253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63E" w:rsidRDefault="003C463E" w:rsidP="001C164F">
      <w:pPr>
        <w:spacing w:after="0" w:line="240" w:lineRule="auto"/>
      </w:pPr>
      <w:r>
        <w:separator/>
      </w:r>
    </w:p>
  </w:endnote>
  <w:endnote w:type="continuationSeparator" w:id="0">
    <w:p w:rsidR="003C463E" w:rsidRDefault="003C463E" w:rsidP="001C1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5C3" w:rsidRDefault="004775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265582"/>
      <w:docPartObj>
        <w:docPartGallery w:val="Page Numbers (Bottom of Page)"/>
        <w:docPartUnique/>
      </w:docPartObj>
    </w:sdtPr>
    <w:sdtEndPr>
      <w:rPr>
        <w:noProof/>
      </w:rPr>
    </w:sdtEndPr>
    <w:sdtContent>
      <w:p w:rsidR="001C164F" w:rsidRDefault="008826AF">
        <w:pPr>
          <w:pStyle w:val="Footer"/>
          <w:jc w:val="center"/>
        </w:pPr>
        <w:r>
          <w:fldChar w:fldCharType="begin"/>
        </w:r>
        <w:r w:rsidR="001C164F">
          <w:instrText xml:space="preserve"> PAGE   \* MERGEFORMAT </w:instrText>
        </w:r>
        <w:r>
          <w:fldChar w:fldCharType="separate"/>
        </w:r>
        <w:r w:rsidR="009C13DC">
          <w:rPr>
            <w:noProof/>
          </w:rPr>
          <w:t>1</w:t>
        </w:r>
        <w:r>
          <w:rPr>
            <w:noProof/>
          </w:rPr>
          <w:fldChar w:fldCharType="end"/>
        </w:r>
      </w:p>
    </w:sdtContent>
  </w:sdt>
  <w:p w:rsidR="001C164F" w:rsidRDefault="001C16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5C3" w:rsidRDefault="004775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63E" w:rsidRDefault="003C463E" w:rsidP="001C164F">
      <w:pPr>
        <w:spacing w:after="0" w:line="240" w:lineRule="auto"/>
      </w:pPr>
      <w:r>
        <w:separator/>
      </w:r>
    </w:p>
  </w:footnote>
  <w:footnote w:type="continuationSeparator" w:id="0">
    <w:p w:rsidR="003C463E" w:rsidRDefault="003C463E" w:rsidP="001C16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5C3" w:rsidRDefault="004775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5C3" w:rsidRDefault="004775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5C3" w:rsidRDefault="004775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08F6"/>
    <w:multiLevelType w:val="hybridMultilevel"/>
    <w:tmpl w:val="EBB2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E7C86"/>
    <w:multiLevelType w:val="hybridMultilevel"/>
    <w:tmpl w:val="D9809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BBB4532"/>
    <w:multiLevelType w:val="hybridMultilevel"/>
    <w:tmpl w:val="9DA0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5051D3"/>
    <w:multiLevelType w:val="hybridMultilevel"/>
    <w:tmpl w:val="AD6E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AF3AAA"/>
    <w:multiLevelType w:val="hybridMultilevel"/>
    <w:tmpl w:val="91D6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2B20C8"/>
    <w:multiLevelType w:val="hybridMultilevel"/>
    <w:tmpl w:val="9ABE0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2B5C0A"/>
    <w:multiLevelType w:val="hybridMultilevel"/>
    <w:tmpl w:val="4C363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21506"/>
  </w:hdrShapeDefaults>
  <w:footnotePr>
    <w:footnote w:id="-1"/>
    <w:footnote w:id="0"/>
  </w:footnotePr>
  <w:endnotePr>
    <w:endnote w:id="-1"/>
    <w:endnote w:id="0"/>
  </w:endnotePr>
  <w:compat/>
  <w:rsids>
    <w:rsidRoot w:val="001C164F"/>
    <w:rsid w:val="0004198F"/>
    <w:rsid w:val="00052ABB"/>
    <w:rsid w:val="000C11CD"/>
    <w:rsid w:val="000E6C60"/>
    <w:rsid w:val="00122B18"/>
    <w:rsid w:val="00123AE8"/>
    <w:rsid w:val="00195391"/>
    <w:rsid w:val="001C164F"/>
    <w:rsid w:val="00200F3D"/>
    <w:rsid w:val="002C1150"/>
    <w:rsid w:val="0031172C"/>
    <w:rsid w:val="00337E96"/>
    <w:rsid w:val="00345B5D"/>
    <w:rsid w:val="003C463E"/>
    <w:rsid w:val="0040793B"/>
    <w:rsid w:val="004775C3"/>
    <w:rsid w:val="004903D4"/>
    <w:rsid w:val="004D1594"/>
    <w:rsid w:val="00540079"/>
    <w:rsid w:val="0054210D"/>
    <w:rsid w:val="00544298"/>
    <w:rsid w:val="00561452"/>
    <w:rsid w:val="00561729"/>
    <w:rsid w:val="00562C69"/>
    <w:rsid w:val="00572B5D"/>
    <w:rsid w:val="005A6074"/>
    <w:rsid w:val="005D44F6"/>
    <w:rsid w:val="00661C3A"/>
    <w:rsid w:val="006672C0"/>
    <w:rsid w:val="00683B7C"/>
    <w:rsid w:val="006916E3"/>
    <w:rsid w:val="00712284"/>
    <w:rsid w:val="007501C4"/>
    <w:rsid w:val="00761CCE"/>
    <w:rsid w:val="007668BA"/>
    <w:rsid w:val="00767A2E"/>
    <w:rsid w:val="00773654"/>
    <w:rsid w:val="007C5066"/>
    <w:rsid w:val="0081479B"/>
    <w:rsid w:val="00856EA1"/>
    <w:rsid w:val="008826AF"/>
    <w:rsid w:val="00921A31"/>
    <w:rsid w:val="009B603F"/>
    <w:rsid w:val="009C13DC"/>
    <w:rsid w:val="009C6B2E"/>
    <w:rsid w:val="009D4F05"/>
    <w:rsid w:val="00A0366D"/>
    <w:rsid w:val="00AB3643"/>
    <w:rsid w:val="00B016E1"/>
    <w:rsid w:val="00B06AD7"/>
    <w:rsid w:val="00B30E15"/>
    <w:rsid w:val="00B4249D"/>
    <w:rsid w:val="00B425E4"/>
    <w:rsid w:val="00B44904"/>
    <w:rsid w:val="00B8658B"/>
    <w:rsid w:val="00B870CC"/>
    <w:rsid w:val="00BC524A"/>
    <w:rsid w:val="00C13CC7"/>
    <w:rsid w:val="00C27ADA"/>
    <w:rsid w:val="00C344A8"/>
    <w:rsid w:val="00C4621B"/>
    <w:rsid w:val="00C51AC2"/>
    <w:rsid w:val="00C57C4D"/>
    <w:rsid w:val="00C67DFA"/>
    <w:rsid w:val="00CA6D6D"/>
    <w:rsid w:val="00CC7EB4"/>
    <w:rsid w:val="00D4170C"/>
    <w:rsid w:val="00EB4DB2"/>
    <w:rsid w:val="00EC766B"/>
    <w:rsid w:val="00F51A19"/>
    <w:rsid w:val="00F82534"/>
    <w:rsid w:val="00FB262F"/>
    <w:rsid w:val="00FF6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6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64F"/>
  </w:style>
  <w:style w:type="paragraph" w:styleId="Footer">
    <w:name w:val="footer"/>
    <w:basedOn w:val="Normal"/>
    <w:link w:val="FooterChar"/>
    <w:uiPriority w:val="99"/>
    <w:unhideWhenUsed/>
    <w:rsid w:val="001C1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64F"/>
  </w:style>
  <w:style w:type="paragraph" w:styleId="ListParagraph">
    <w:name w:val="List Paragraph"/>
    <w:basedOn w:val="Normal"/>
    <w:link w:val="ListParagraphChar"/>
    <w:uiPriority w:val="34"/>
    <w:qFormat/>
    <w:rsid w:val="001C164F"/>
    <w:pPr>
      <w:spacing w:after="200" w:line="276" w:lineRule="auto"/>
      <w:ind w:left="720"/>
      <w:contextualSpacing/>
    </w:pPr>
  </w:style>
  <w:style w:type="character" w:customStyle="1" w:styleId="ListParagraphChar">
    <w:name w:val="List Paragraph Char"/>
    <w:basedOn w:val="DefaultParagraphFont"/>
    <w:link w:val="ListParagraph"/>
    <w:uiPriority w:val="34"/>
    <w:locked/>
    <w:rsid w:val="001C164F"/>
  </w:style>
  <w:style w:type="paragraph" w:styleId="BalloonText">
    <w:name w:val="Balloon Text"/>
    <w:basedOn w:val="Normal"/>
    <w:link w:val="BalloonTextChar"/>
    <w:uiPriority w:val="99"/>
    <w:semiHidden/>
    <w:unhideWhenUsed/>
    <w:rsid w:val="00F82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534"/>
    <w:rPr>
      <w:rFonts w:ascii="Segoe UI" w:hAnsi="Segoe UI" w:cs="Segoe UI"/>
      <w:sz w:val="18"/>
      <w:szCs w:val="18"/>
    </w:rPr>
  </w:style>
  <w:style w:type="character" w:styleId="CommentReference">
    <w:name w:val="annotation reference"/>
    <w:basedOn w:val="DefaultParagraphFont"/>
    <w:uiPriority w:val="99"/>
    <w:semiHidden/>
    <w:unhideWhenUsed/>
    <w:rsid w:val="00C344A8"/>
    <w:rPr>
      <w:sz w:val="16"/>
      <w:szCs w:val="16"/>
    </w:rPr>
  </w:style>
  <w:style w:type="paragraph" w:styleId="CommentText">
    <w:name w:val="annotation text"/>
    <w:basedOn w:val="Normal"/>
    <w:link w:val="CommentTextChar"/>
    <w:uiPriority w:val="99"/>
    <w:semiHidden/>
    <w:unhideWhenUsed/>
    <w:rsid w:val="00C344A8"/>
    <w:pPr>
      <w:spacing w:line="240" w:lineRule="auto"/>
    </w:pPr>
    <w:rPr>
      <w:sz w:val="20"/>
      <w:szCs w:val="20"/>
    </w:rPr>
  </w:style>
  <w:style w:type="character" w:customStyle="1" w:styleId="CommentTextChar">
    <w:name w:val="Comment Text Char"/>
    <w:basedOn w:val="DefaultParagraphFont"/>
    <w:link w:val="CommentText"/>
    <w:uiPriority w:val="99"/>
    <w:semiHidden/>
    <w:rsid w:val="00C344A8"/>
    <w:rPr>
      <w:sz w:val="20"/>
      <w:szCs w:val="20"/>
    </w:rPr>
  </w:style>
  <w:style w:type="paragraph" w:styleId="CommentSubject">
    <w:name w:val="annotation subject"/>
    <w:basedOn w:val="CommentText"/>
    <w:next w:val="CommentText"/>
    <w:link w:val="CommentSubjectChar"/>
    <w:uiPriority w:val="99"/>
    <w:semiHidden/>
    <w:unhideWhenUsed/>
    <w:rsid w:val="00C344A8"/>
    <w:rPr>
      <w:b/>
      <w:bCs/>
    </w:rPr>
  </w:style>
  <w:style w:type="character" w:customStyle="1" w:styleId="CommentSubjectChar">
    <w:name w:val="Comment Subject Char"/>
    <w:basedOn w:val="CommentTextChar"/>
    <w:link w:val="CommentSubject"/>
    <w:uiPriority w:val="99"/>
    <w:semiHidden/>
    <w:rsid w:val="00C344A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64F"/>
  </w:style>
  <w:style w:type="paragraph" w:styleId="Footer">
    <w:name w:val="footer"/>
    <w:basedOn w:val="Normal"/>
    <w:link w:val="FooterChar"/>
    <w:uiPriority w:val="99"/>
    <w:unhideWhenUsed/>
    <w:rsid w:val="001C1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64F"/>
  </w:style>
  <w:style w:type="paragraph" w:styleId="ListParagraph">
    <w:name w:val="List Paragraph"/>
    <w:basedOn w:val="Normal"/>
    <w:link w:val="ListParagraphChar"/>
    <w:uiPriority w:val="34"/>
    <w:qFormat/>
    <w:rsid w:val="001C164F"/>
    <w:pPr>
      <w:spacing w:after="200" w:line="276" w:lineRule="auto"/>
      <w:ind w:left="720"/>
      <w:contextualSpacing/>
    </w:pPr>
  </w:style>
  <w:style w:type="character" w:customStyle="1" w:styleId="ListParagraphChar">
    <w:name w:val="List Paragraph Char"/>
    <w:basedOn w:val="DefaultParagraphFont"/>
    <w:link w:val="ListParagraph"/>
    <w:uiPriority w:val="34"/>
    <w:locked/>
    <w:rsid w:val="001C164F"/>
  </w:style>
  <w:style w:type="paragraph" w:styleId="BalloonText">
    <w:name w:val="Balloon Text"/>
    <w:basedOn w:val="Normal"/>
    <w:link w:val="BalloonTextChar"/>
    <w:uiPriority w:val="99"/>
    <w:semiHidden/>
    <w:unhideWhenUsed/>
    <w:rsid w:val="00F82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534"/>
    <w:rPr>
      <w:rFonts w:ascii="Segoe UI" w:hAnsi="Segoe UI" w:cs="Segoe UI"/>
      <w:sz w:val="18"/>
      <w:szCs w:val="18"/>
    </w:rPr>
  </w:style>
  <w:style w:type="character" w:styleId="CommentReference">
    <w:name w:val="annotation reference"/>
    <w:basedOn w:val="DefaultParagraphFont"/>
    <w:uiPriority w:val="99"/>
    <w:semiHidden/>
    <w:unhideWhenUsed/>
    <w:rsid w:val="00C344A8"/>
    <w:rPr>
      <w:sz w:val="16"/>
      <w:szCs w:val="16"/>
    </w:rPr>
  </w:style>
  <w:style w:type="paragraph" w:styleId="CommentText">
    <w:name w:val="annotation text"/>
    <w:basedOn w:val="Normal"/>
    <w:link w:val="CommentTextChar"/>
    <w:uiPriority w:val="99"/>
    <w:semiHidden/>
    <w:unhideWhenUsed/>
    <w:rsid w:val="00C344A8"/>
    <w:pPr>
      <w:spacing w:line="240" w:lineRule="auto"/>
    </w:pPr>
    <w:rPr>
      <w:sz w:val="20"/>
      <w:szCs w:val="20"/>
    </w:rPr>
  </w:style>
  <w:style w:type="character" w:customStyle="1" w:styleId="CommentTextChar">
    <w:name w:val="Comment Text Char"/>
    <w:basedOn w:val="DefaultParagraphFont"/>
    <w:link w:val="CommentText"/>
    <w:uiPriority w:val="99"/>
    <w:semiHidden/>
    <w:rsid w:val="00C344A8"/>
    <w:rPr>
      <w:sz w:val="20"/>
      <w:szCs w:val="20"/>
    </w:rPr>
  </w:style>
  <w:style w:type="paragraph" w:styleId="CommentSubject">
    <w:name w:val="annotation subject"/>
    <w:basedOn w:val="CommentText"/>
    <w:next w:val="CommentText"/>
    <w:link w:val="CommentSubjectChar"/>
    <w:uiPriority w:val="99"/>
    <w:semiHidden/>
    <w:unhideWhenUsed/>
    <w:rsid w:val="00C344A8"/>
    <w:rPr>
      <w:b/>
      <w:bCs/>
    </w:rPr>
  </w:style>
  <w:style w:type="character" w:customStyle="1" w:styleId="CommentSubjectChar">
    <w:name w:val="Comment Subject Char"/>
    <w:basedOn w:val="CommentTextChar"/>
    <w:link w:val="CommentSubject"/>
    <w:uiPriority w:val="99"/>
    <w:semiHidden/>
    <w:rsid w:val="00C344A8"/>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6887</CharactersWithSpaces>
  <SharedDoc>false</SharedDoc>
  <HyperlinkBase>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2016-06-23T19:42:00Z</cp:lastPrinted>
  <dcterms:created xsi:type="dcterms:W3CDTF">2016-06-24T16:04:00Z</dcterms:created>
  <dcterms:modified xsi:type="dcterms:W3CDTF">2016-06-24T16:04:00Z</dcterms:modified>
</cp:coreProperties>
</file>