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Caption w:val="FCC: Statement from the Federal Communications Commission"/>
        <w:tblDescription w:val="FCC: Statement from the Federal Communications Commission"/>
      </w:tblPr>
      <w:tblGrid>
        <w:gridCol w:w="8874"/>
      </w:tblGrid>
      <w:tr w:rsidR="005F2D31" w:rsidRPr="008F78D8" w:rsidTr="00387077">
        <w:tc>
          <w:tcPr>
            <w:tcW w:w="8874" w:type="dxa"/>
          </w:tcPr>
          <w:p w:rsidR="005F2D31" w:rsidRDefault="005F2D31" w:rsidP="00060158">
            <w:pPr>
              <w:jc w:val="center"/>
              <w:rPr>
                <w:b/>
              </w:rPr>
            </w:pPr>
            <w:r>
              <w:rPr>
                <w:b/>
                <w:noProof/>
              </w:rPr>
              <w:drawing>
                <wp:inline distT="0" distB="0" distL="0" distR="0" wp14:anchorId="59739880" wp14:editId="42AE5612">
                  <wp:extent cx="54864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mentBanner.jpg"/>
                          <pic:cNvPicPr/>
                        </pic:nvPicPr>
                        <pic:blipFill>
                          <a:blip r:embed="rId7">
                            <a:extLst>
                              <a:ext uri="{28A0092B-C50C-407E-A947-70E740481C1C}">
                                <a14:useLocalDpi xmlns:a14="http://schemas.microsoft.com/office/drawing/2010/main" val="0"/>
                              </a:ext>
                            </a:extLst>
                          </a:blip>
                          <a:stretch>
                            <a:fillRect/>
                          </a:stretch>
                        </pic:blipFill>
                        <pic:spPr>
                          <a:xfrm>
                            <a:off x="0" y="0"/>
                            <a:ext cx="5486400" cy="748030"/>
                          </a:xfrm>
                          <a:prstGeom prst="rect">
                            <a:avLst/>
                          </a:prstGeom>
                        </pic:spPr>
                      </pic:pic>
                    </a:graphicData>
                  </a:graphic>
                </wp:inline>
              </w:drawing>
            </w:r>
          </w:p>
          <w:p w:rsidR="005F2D31" w:rsidRDefault="005F2D31" w:rsidP="00060158">
            <w:pPr>
              <w:rPr>
                <w:b/>
                <w:bCs/>
              </w:rPr>
            </w:pPr>
          </w:p>
          <w:p w:rsidR="005F2D31" w:rsidRPr="008A3940" w:rsidRDefault="005F2D31" w:rsidP="00060158">
            <w:pPr>
              <w:rPr>
                <w:b/>
                <w:bCs/>
                <w:sz w:val="22"/>
                <w:szCs w:val="22"/>
              </w:rPr>
            </w:pPr>
            <w:r w:rsidRPr="008A3940">
              <w:rPr>
                <w:b/>
                <w:bCs/>
                <w:sz w:val="22"/>
                <w:szCs w:val="22"/>
              </w:rPr>
              <w:t xml:space="preserve">Media Contact: </w:t>
            </w:r>
          </w:p>
          <w:p w:rsidR="005F2D31" w:rsidRPr="008A3940" w:rsidRDefault="005F2D31" w:rsidP="00060158">
            <w:pPr>
              <w:rPr>
                <w:bCs/>
                <w:sz w:val="22"/>
                <w:szCs w:val="22"/>
              </w:rPr>
            </w:pPr>
            <w:r>
              <w:rPr>
                <w:bCs/>
                <w:sz w:val="22"/>
                <w:szCs w:val="22"/>
              </w:rPr>
              <w:t xml:space="preserve">Mark </w:t>
            </w:r>
            <w:proofErr w:type="spellStart"/>
            <w:r>
              <w:rPr>
                <w:bCs/>
                <w:sz w:val="22"/>
                <w:szCs w:val="22"/>
              </w:rPr>
              <w:t>Wigfield</w:t>
            </w:r>
            <w:proofErr w:type="spellEnd"/>
            <w:r w:rsidRPr="008A3940">
              <w:rPr>
                <w:bCs/>
                <w:sz w:val="22"/>
                <w:szCs w:val="22"/>
              </w:rPr>
              <w:t xml:space="preserve">, </w:t>
            </w:r>
            <w:r>
              <w:rPr>
                <w:bCs/>
                <w:sz w:val="22"/>
                <w:szCs w:val="22"/>
              </w:rPr>
              <w:t>(</w:t>
            </w:r>
            <w:r w:rsidRPr="008A3940">
              <w:rPr>
                <w:bCs/>
                <w:sz w:val="22"/>
                <w:szCs w:val="22"/>
              </w:rPr>
              <w:t>202</w:t>
            </w:r>
            <w:r>
              <w:rPr>
                <w:bCs/>
                <w:sz w:val="22"/>
                <w:szCs w:val="22"/>
              </w:rPr>
              <w:t xml:space="preserve">) </w:t>
            </w:r>
            <w:r w:rsidRPr="008A3940">
              <w:rPr>
                <w:bCs/>
                <w:sz w:val="22"/>
                <w:szCs w:val="22"/>
              </w:rPr>
              <w:t>418-0</w:t>
            </w:r>
            <w:r>
              <w:rPr>
                <w:bCs/>
                <w:sz w:val="22"/>
                <w:szCs w:val="22"/>
              </w:rPr>
              <w:t>253</w:t>
            </w:r>
          </w:p>
          <w:p w:rsidR="005F2D31" w:rsidRPr="008A3940" w:rsidRDefault="005F2D31" w:rsidP="00060158">
            <w:pPr>
              <w:rPr>
                <w:bCs/>
                <w:sz w:val="22"/>
                <w:szCs w:val="22"/>
              </w:rPr>
            </w:pPr>
            <w:r>
              <w:rPr>
                <w:bCs/>
                <w:sz w:val="22"/>
                <w:szCs w:val="22"/>
              </w:rPr>
              <w:t>mark.wigfield</w:t>
            </w:r>
            <w:r w:rsidRPr="008A3940">
              <w:rPr>
                <w:bCs/>
                <w:sz w:val="22"/>
                <w:szCs w:val="22"/>
              </w:rPr>
              <w:t>@fcc.gov</w:t>
            </w:r>
          </w:p>
          <w:p w:rsidR="005F2D31" w:rsidRPr="008A3940" w:rsidRDefault="005F2D31" w:rsidP="00060158">
            <w:pPr>
              <w:rPr>
                <w:bCs/>
                <w:sz w:val="22"/>
                <w:szCs w:val="22"/>
              </w:rPr>
            </w:pPr>
            <w:bookmarkStart w:id="0" w:name="_GoBack"/>
            <w:bookmarkEnd w:id="0"/>
          </w:p>
          <w:p w:rsidR="005F2D31" w:rsidRPr="008A3940" w:rsidRDefault="005F2D31" w:rsidP="00060158">
            <w:pPr>
              <w:rPr>
                <w:b/>
                <w:sz w:val="22"/>
                <w:szCs w:val="22"/>
              </w:rPr>
            </w:pPr>
            <w:r w:rsidRPr="008A3940">
              <w:rPr>
                <w:b/>
                <w:sz w:val="22"/>
                <w:szCs w:val="22"/>
              </w:rPr>
              <w:t>For Immediate Release</w:t>
            </w:r>
          </w:p>
          <w:p w:rsidR="005F2D31" w:rsidRDefault="005F2D31" w:rsidP="00060158">
            <w:pPr>
              <w:jc w:val="center"/>
              <w:rPr>
                <w:b/>
                <w:bCs/>
                <w:sz w:val="32"/>
                <w:szCs w:val="32"/>
              </w:rPr>
            </w:pPr>
          </w:p>
          <w:p w:rsidR="005F2D31" w:rsidRDefault="005F2D31" w:rsidP="00060158">
            <w:pPr>
              <w:tabs>
                <w:tab w:val="left" w:pos="8625"/>
              </w:tabs>
              <w:jc w:val="center"/>
              <w:rPr>
                <w:b/>
                <w:bCs/>
                <w:sz w:val="26"/>
                <w:szCs w:val="26"/>
              </w:rPr>
            </w:pPr>
            <w:r w:rsidRPr="00A74AB7">
              <w:rPr>
                <w:b/>
                <w:bCs/>
                <w:sz w:val="26"/>
                <w:szCs w:val="26"/>
              </w:rPr>
              <w:t xml:space="preserve">STATEMENT </w:t>
            </w:r>
            <w:r>
              <w:rPr>
                <w:b/>
                <w:bCs/>
                <w:sz w:val="26"/>
                <w:szCs w:val="26"/>
              </w:rPr>
              <w:t xml:space="preserve">OF FCC CHAIRMAN AJIT PAI </w:t>
            </w:r>
          </w:p>
          <w:p w:rsidR="005F2D31" w:rsidRDefault="005F2D31" w:rsidP="00060158">
            <w:pPr>
              <w:tabs>
                <w:tab w:val="left" w:pos="8625"/>
              </w:tabs>
              <w:jc w:val="center"/>
              <w:rPr>
                <w:b/>
                <w:bCs/>
                <w:sz w:val="26"/>
                <w:szCs w:val="26"/>
              </w:rPr>
            </w:pPr>
            <w:r>
              <w:rPr>
                <w:b/>
                <w:bCs/>
                <w:sz w:val="26"/>
                <w:szCs w:val="26"/>
              </w:rPr>
              <w:t xml:space="preserve">ANNOUNCING </w:t>
            </w:r>
            <w:r w:rsidR="00C62863">
              <w:rPr>
                <w:b/>
                <w:bCs/>
                <w:sz w:val="26"/>
                <w:szCs w:val="26"/>
              </w:rPr>
              <w:t xml:space="preserve">ANOTHER </w:t>
            </w:r>
            <w:r>
              <w:rPr>
                <w:b/>
                <w:bCs/>
                <w:sz w:val="26"/>
                <w:szCs w:val="26"/>
              </w:rPr>
              <w:t>PROCESS REFORM MEASURE</w:t>
            </w:r>
          </w:p>
          <w:p w:rsidR="005F2D31" w:rsidRPr="006B0A70" w:rsidRDefault="005F2D31" w:rsidP="00C62863">
            <w:pPr>
              <w:tabs>
                <w:tab w:val="left" w:pos="8625"/>
              </w:tabs>
              <w:rPr>
                <w:i/>
                <w:color w:val="F2F2F2" w:themeColor="background1" w:themeShade="F2"/>
                <w:sz w:val="28"/>
              </w:rPr>
            </w:pPr>
            <w:r w:rsidRPr="006B0A70">
              <w:rPr>
                <w:b/>
                <w:bCs/>
                <w:i/>
                <w:sz w:val="28"/>
                <w:szCs w:val="32"/>
              </w:rPr>
              <w:t xml:space="preserve">  </w:t>
            </w:r>
            <w:r w:rsidRPr="006B0A70">
              <w:rPr>
                <w:b/>
                <w:bCs/>
                <w:i/>
                <w:color w:val="F2F2F2" w:themeColor="background1" w:themeShade="F2"/>
                <w:sz w:val="28"/>
                <w:szCs w:val="32"/>
              </w:rPr>
              <w:t xml:space="preserve">-- </w:t>
            </w:r>
          </w:p>
          <w:p w:rsidR="00C62863" w:rsidRPr="00C62863" w:rsidRDefault="005F2D31" w:rsidP="00C62863">
            <w:pPr>
              <w:rPr>
                <w:sz w:val="22"/>
                <w:szCs w:val="22"/>
              </w:rPr>
            </w:pPr>
            <w:r w:rsidRPr="00492727">
              <w:rPr>
                <w:sz w:val="22"/>
                <w:szCs w:val="22"/>
              </w:rPr>
              <w:t xml:space="preserve">WASHINGTON, </w:t>
            </w:r>
            <w:r w:rsidR="002D6DC0">
              <w:rPr>
                <w:sz w:val="22"/>
                <w:szCs w:val="22"/>
              </w:rPr>
              <w:t>February 8</w:t>
            </w:r>
            <w:r w:rsidRPr="00492727">
              <w:rPr>
                <w:sz w:val="22"/>
                <w:szCs w:val="22"/>
              </w:rPr>
              <w:t xml:space="preserve">, 2017 – </w:t>
            </w:r>
            <w:r w:rsidR="00C62863" w:rsidRPr="00C62863">
              <w:rPr>
                <w:sz w:val="22"/>
                <w:szCs w:val="22"/>
              </w:rPr>
              <w:t xml:space="preserve">Today, I am instituting an important process reform measure to enable Commissioners to become more fully involved in the agency’s enforcement activities.  </w:t>
            </w:r>
          </w:p>
          <w:p w:rsidR="00C62863" w:rsidRPr="00C62863" w:rsidRDefault="00C62863" w:rsidP="00C62863">
            <w:pPr>
              <w:rPr>
                <w:sz w:val="22"/>
                <w:szCs w:val="22"/>
              </w:rPr>
            </w:pPr>
          </w:p>
          <w:p w:rsidR="00C62863" w:rsidRPr="00C62863" w:rsidRDefault="00C62863" w:rsidP="00C62863">
            <w:pPr>
              <w:rPr>
                <w:sz w:val="22"/>
                <w:szCs w:val="22"/>
              </w:rPr>
            </w:pPr>
            <w:r>
              <w:rPr>
                <w:sz w:val="22"/>
                <w:szCs w:val="22"/>
              </w:rPr>
              <w:t xml:space="preserve">       </w:t>
            </w:r>
            <w:r w:rsidRPr="00C62863">
              <w:rPr>
                <w:sz w:val="22"/>
                <w:szCs w:val="22"/>
              </w:rPr>
              <w:t xml:space="preserve">One of the ways in which the FCC’s Enforcement Bureau resolves an investigation is by entering into a consent decree, in which the party being investigated agrees to comply with certain terms in exchange for the government closing its inquiry.  But over the past few years, in cases in which the full Commission has previously voted to propose and/or impose </w:t>
            </w:r>
            <w:proofErr w:type="gramStart"/>
            <w:r w:rsidRPr="00C62863">
              <w:rPr>
                <w:sz w:val="22"/>
                <w:szCs w:val="22"/>
              </w:rPr>
              <w:t>a forfeiture</w:t>
            </w:r>
            <w:proofErr w:type="gramEnd"/>
            <w:r w:rsidRPr="00C62863">
              <w:rPr>
                <w:sz w:val="22"/>
                <w:szCs w:val="22"/>
              </w:rPr>
              <w:t xml:space="preserve">, such consent decrees have generally not been presented to the Commissioners for a vote.  Instead, they have simply been signed by the Chief of the Enforcement Bureau at the direction of the Chairman’s Office.  Indeed, many times, Commissioners were barely given any notice of such consent decrees before they were publicly released by the Bureau.  </w:t>
            </w:r>
          </w:p>
          <w:p w:rsidR="00C62863" w:rsidRPr="00C62863" w:rsidRDefault="00C62863" w:rsidP="00C62863">
            <w:pPr>
              <w:rPr>
                <w:sz w:val="22"/>
                <w:szCs w:val="22"/>
              </w:rPr>
            </w:pPr>
          </w:p>
          <w:p w:rsidR="00C62863" w:rsidRPr="00C62863" w:rsidRDefault="00C62863" w:rsidP="00C62863">
            <w:pPr>
              <w:rPr>
                <w:sz w:val="22"/>
                <w:szCs w:val="22"/>
              </w:rPr>
            </w:pPr>
            <w:r>
              <w:rPr>
                <w:sz w:val="22"/>
                <w:szCs w:val="22"/>
              </w:rPr>
              <w:t xml:space="preserve">       </w:t>
            </w:r>
            <w:r w:rsidRPr="00C62863">
              <w:rPr>
                <w:sz w:val="22"/>
                <w:szCs w:val="22"/>
              </w:rPr>
              <w:t xml:space="preserve">That process ends now.  If Commissioners vote to propose and/or impose </w:t>
            </w:r>
            <w:proofErr w:type="gramStart"/>
            <w:r w:rsidRPr="00C62863">
              <w:rPr>
                <w:sz w:val="22"/>
                <w:szCs w:val="22"/>
              </w:rPr>
              <w:t>a forfeiture</w:t>
            </w:r>
            <w:proofErr w:type="gramEnd"/>
            <w:r w:rsidRPr="00C62863">
              <w:rPr>
                <w:sz w:val="22"/>
                <w:szCs w:val="22"/>
              </w:rPr>
              <w:t xml:space="preserve">, the Enforcement Bureau should not settle that matter without their approval.  Therefore, I have instructed the Enforcement Bureau that starting </w:t>
            </w:r>
            <w:proofErr w:type="gramStart"/>
            <w:r w:rsidRPr="00C62863">
              <w:rPr>
                <w:sz w:val="22"/>
                <w:szCs w:val="22"/>
              </w:rPr>
              <w:t>today,</w:t>
            </w:r>
            <w:proofErr w:type="gramEnd"/>
            <w:r w:rsidRPr="00C62863">
              <w:rPr>
                <w:sz w:val="22"/>
                <w:szCs w:val="22"/>
              </w:rPr>
              <w:t xml:space="preserve"> any consent decree settling a Notice of Apparent Liability or Forfeiture Order issued by the full Commission must now be approved by a vote of the full Commission.  This will help promote Commissioners’ involvement in and accountability for important enforcement decisions.</w:t>
            </w:r>
          </w:p>
          <w:p w:rsidR="00C62863" w:rsidRPr="00C62863" w:rsidRDefault="00C62863" w:rsidP="00C62863">
            <w:pPr>
              <w:rPr>
                <w:sz w:val="22"/>
                <w:szCs w:val="22"/>
              </w:rPr>
            </w:pPr>
          </w:p>
          <w:p w:rsidR="00492727" w:rsidRPr="00492727" w:rsidRDefault="00C62863" w:rsidP="00C62863">
            <w:pPr>
              <w:rPr>
                <w:sz w:val="22"/>
                <w:szCs w:val="22"/>
              </w:rPr>
            </w:pPr>
            <w:r>
              <w:rPr>
                <w:sz w:val="22"/>
                <w:szCs w:val="22"/>
              </w:rPr>
              <w:t xml:space="preserve">       </w:t>
            </w:r>
            <w:r w:rsidRPr="00C62863">
              <w:rPr>
                <w:sz w:val="22"/>
                <w:szCs w:val="22"/>
              </w:rPr>
              <w:t xml:space="preserve">We are putting this reform into practice immediately.  This </w:t>
            </w:r>
            <w:r w:rsidR="0008420B">
              <w:rPr>
                <w:sz w:val="22"/>
                <w:szCs w:val="22"/>
              </w:rPr>
              <w:t>afternoon</w:t>
            </w:r>
            <w:r w:rsidRPr="00C62863">
              <w:rPr>
                <w:sz w:val="22"/>
                <w:szCs w:val="22"/>
              </w:rPr>
              <w:t>, the Enforcement Bureau circulated a consent decree for the Commission’s consideration that would conclude an important investigation previously approved by the full Commission.  I look forward to working closely with my colleagues on that matter and other consumer protection efforts in the months to come.</w:t>
            </w:r>
          </w:p>
          <w:p w:rsidR="005F2D31" w:rsidRPr="009972BC" w:rsidRDefault="00000D0D" w:rsidP="00000D0D">
            <w:pPr>
              <w:tabs>
                <w:tab w:val="left" w:pos="3180"/>
              </w:tabs>
              <w:rPr>
                <w:rStyle w:val="Hyperlink"/>
                <w:color w:val="auto"/>
                <w:sz w:val="22"/>
                <w:szCs w:val="22"/>
                <w:u w:val="none"/>
              </w:rPr>
            </w:pPr>
            <w:r>
              <w:rPr>
                <w:sz w:val="22"/>
                <w:szCs w:val="22"/>
              </w:rPr>
              <w:tab/>
            </w:r>
          </w:p>
          <w:p w:rsidR="005F2D31" w:rsidRPr="009972BC" w:rsidRDefault="005F2D31" w:rsidP="00060158">
            <w:pPr>
              <w:ind w:right="240"/>
              <w:jc w:val="center"/>
              <w:rPr>
                <w:sz w:val="22"/>
                <w:szCs w:val="22"/>
              </w:rPr>
            </w:pPr>
            <w:r w:rsidRPr="009972BC">
              <w:rPr>
                <w:sz w:val="22"/>
                <w:szCs w:val="22"/>
              </w:rPr>
              <w:t>###</w:t>
            </w:r>
          </w:p>
          <w:p w:rsidR="005F2D31" w:rsidRPr="0092287F" w:rsidRDefault="005F2D31" w:rsidP="00060158">
            <w:pPr>
              <w:ind w:right="498"/>
              <w:jc w:val="center"/>
              <w:rPr>
                <w:b/>
                <w:bCs/>
                <w:sz w:val="18"/>
                <w:szCs w:val="18"/>
              </w:rPr>
            </w:pPr>
            <w:r w:rsidRPr="006B0A70">
              <w:rPr>
                <w:b/>
                <w:bCs/>
                <w:sz w:val="32"/>
                <w:szCs w:val="32"/>
              </w:rPr>
              <w:br/>
            </w:r>
            <w:r w:rsidRPr="0092287F">
              <w:rPr>
                <w:b/>
                <w:bCs/>
                <w:sz w:val="18"/>
                <w:szCs w:val="18"/>
              </w:rPr>
              <w:t xml:space="preserve">Office of Chairman </w:t>
            </w:r>
            <w:proofErr w:type="spellStart"/>
            <w:r w:rsidRPr="0092287F">
              <w:rPr>
                <w:b/>
                <w:bCs/>
                <w:sz w:val="18"/>
                <w:szCs w:val="18"/>
              </w:rPr>
              <w:t>Ajit</w:t>
            </w:r>
            <w:proofErr w:type="spellEnd"/>
            <w:r w:rsidRPr="0092287F">
              <w:rPr>
                <w:b/>
                <w:bCs/>
                <w:sz w:val="18"/>
                <w:szCs w:val="18"/>
              </w:rPr>
              <w:t xml:space="preserve"> </w:t>
            </w:r>
            <w:proofErr w:type="spellStart"/>
            <w:r w:rsidRPr="0092287F">
              <w:rPr>
                <w:b/>
                <w:bCs/>
                <w:sz w:val="18"/>
                <w:szCs w:val="18"/>
              </w:rPr>
              <w:t>Pai</w:t>
            </w:r>
            <w:proofErr w:type="spellEnd"/>
            <w:r w:rsidRPr="0092287F">
              <w:rPr>
                <w:b/>
                <w:bCs/>
                <w:sz w:val="18"/>
                <w:szCs w:val="18"/>
              </w:rPr>
              <w:t>: (202) 418-2000</w:t>
            </w:r>
          </w:p>
          <w:p w:rsidR="005F2D31" w:rsidRPr="0092287F" w:rsidRDefault="005F2D31" w:rsidP="00060158">
            <w:pPr>
              <w:ind w:right="498"/>
              <w:jc w:val="center"/>
              <w:rPr>
                <w:b/>
                <w:bCs/>
                <w:sz w:val="18"/>
                <w:szCs w:val="18"/>
              </w:rPr>
            </w:pPr>
            <w:r w:rsidRPr="0092287F">
              <w:rPr>
                <w:b/>
                <w:bCs/>
                <w:sz w:val="18"/>
                <w:szCs w:val="18"/>
              </w:rPr>
              <w:t>Twitter: @</w:t>
            </w:r>
            <w:proofErr w:type="spellStart"/>
            <w:r w:rsidRPr="0092287F">
              <w:rPr>
                <w:b/>
                <w:bCs/>
                <w:sz w:val="18"/>
                <w:szCs w:val="18"/>
              </w:rPr>
              <w:t>AjitPaiFCC</w:t>
            </w:r>
            <w:proofErr w:type="spellEnd"/>
          </w:p>
          <w:p w:rsidR="005F2D31" w:rsidRPr="0092287F" w:rsidRDefault="005F2D31" w:rsidP="00060158">
            <w:pPr>
              <w:ind w:right="498"/>
              <w:jc w:val="center"/>
              <w:rPr>
                <w:b/>
                <w:bCs/>
                <w:sz w:val="18"/>
                <w:szCs w:val="18"/>
              </w:rPr>
            </w:pPr>
            <w:r w:rsidRPr="0092287F">
              <w:rPr>
                <w:b/>
                <w:bCs/>
                <w:sz w:val="18"/>
                <w:szCs w:val="18"/>
              </w:rPr>
              <w:t>www.fcc.gov/leadership/ajit-pai</w:t>
            </w:r>
          </w:p>
          <w:p w:rsidR="005F2D31" w:rsidRPr="00EE0E90" w:rsidRDefault="005F2D31" w:rsidP="00060158">
            <w:pPr>
              <w:ind w:right="498"/>
              <w:jc w:val="center"/>
              <w:rPr>
                <w:b/>
                <w:bCs/>
                <w:sz w:val="18"/>
                <w:szCs w:val="18"/>
              </w:rPr>
            </w:pPr>
          </w:p>
          <w:p w:rsidR="005F2D31" w:rsidRPr="0069420F" w:rsidRDefault="005F2D31" w:rsidP="00060158">
            <w:pPr>
              <w:ind w:right="498"/>
              <w:jc w:val="center"/>
              <w:rPr>
                <w:bCs/>
                <w:i/>
                <w:sz w:val="18"/>
                <w:szCs w:val="18"/>
              </w:rPr>
            </w:pPr>
            <w:r w:rsidRPr="00986C92">
              <w:rPr>
                <w:bCs/>
                <w:i/>
                <w:sz w:val="18"/>
                <w:szCs w:val="18"/>
              </w:rPr>
              <w:t>This is an unofficial announcement of Commission action.  Release of the full text of a Commission order constitutes official action.  See MCI v. FCC</w:t>
            </w:r>
            <w:r>
              <w:rPr>
                <w:bCs/>
                <w:i/>
                <w:sz w:val="18"/>
                <w:szCs w:val="18"/>
              </w:rPr>
              <w:t xml:space="preserve">, </w:t>
            </w:r>
            <w:proofErr w:type="gramStart"/>
            <w:r>
              <w:rPr>
                <w:bCs/>
                <w:i/>
                <w:sz w:val="18"/>
                <w:szCs w:val="18"/>
              </w:rPr>
              <w:t>515 F.</w:t>
            </w:r>
            <w:r w:rsidRPr="00986C92">
              <w:rPr>
                <w:bCs/>
                <w:i/>
                <w:sz w:val="18"/>
                <w:szCs w:val="18"/>
              </w:rPr>
              <w:t>2d 385</w:t>
            </w:r>
            <w:proofErr w:type="gramEnd"/>
            <w:r w:rsidRPr="00986C92">
              <w:rPr>
                <w:bCs/>
                <w:i/>
                <w:sz w:val="18"/>
                <w:szCs w:val="18"/>
              </w:rPr>
              <w:t xml:space="preserve"> (D.C. Cir</w:t>
            </w:r>
            <w:r>
              <w:rPr>
                <w:bCs/>
                <w:i/>
                <w:sz w:val="18"/>
                <w:szCs w:val="18"/>
              </w:rPr>
              <w:t>.</w:t>
            </w:r>
            <w:r w:rsidRPr="00986C92">
              <w:rPr>
                <w:bCs/>
                <w:i/>
                <w:sz w:val="18"/>
                <w:szCs w:val="18"/>
              </w:rPr>
              <w:t xml:space="preserve"> 1974).</w:t>
            </w:r>
          </w:p>
        </w:tc>
      </w:tr>
    </w:tbl>
    <w:p w:rsidR="005F2D31" w:rsidRDefault="005F2D31" w:rsidP="00000D0D"/>
    <w:sectPr w:rsidR="005F2D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C2" w:rsidRDefault="008355C2" w:rsidP="0074456C">
      <w:r>
        <w:separator/>
      </w:r>
    </w:p>
  </w:endnote>
  <w:endnote w:type="continuationSeparator" w:id="0">
    <w:p w:rsidR="008355C2" w:rsidRDefault="008355C2" w:rsidP="0074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C2" w:rsidRDefault="008355C2" w:rsidP="0074456C">
      <w:r>
        <w:separator/>
      </w:r>
    </w:p>
  </w:footnote>
  <w:footnote w:type="continuationSeparator" w:id="0">
    <w:p w:rsidR="008355C2" w:rsidRDefault="008355C2" w:rsidP="0074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6C" w:rsidRDefault="00744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31"/>
    <w:rsid w:val="00000D0D"/>
    <w:rsid w:val="0008420B"/>
    <w:rsid w:val="002D6DC0"/>
    <w:rsid w:val="00387077"/>
    <w:rsid w:val="003B0A8D"/>
    <w:rsid w:val="00492727"/>
    <w:rsid w:val="00572E0C"/>
    <w:rsid w:val="005F2D31"/>
    <w:rsid w:val="00631163"/>
    <w:rsid w:val="0074456C"/>
    <w:rsid w:val="008355C2"/>
    <w:rsid w:val="00AF2904"/>
    <w:rsid w:val="00C62863"/>
    <w:rsid w:val="00D45340"/>
    <w:rsid w:val="00FB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2D31"/>
    <w:rPr>
      <w:color w:val="0000FF"/>
      <w:u w:val="single"/>
    </w:rPr>
  </w:style>
  <w:style w:type="paragraph" w:styleId="BalloonText">
    <w:name w:val="Balloon Text"/>
    <w:basedOn w:val="Normal"/>
    <w:link w:val="BalloonTextChar"/>
    <w:uiPriority w:val="99"/>
    <w:semiHidden/>
    <w:unhideWhenUsed/>
    <w:rsid w:val="00387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77"/>
    <w:rPr>
      <w:rFonts w:ascii="Segoe UI" w:eastAsia="Times New Roman" w:hAnsi="Segoe UI" w:cs="Segoe UI"/>
      <w:sz w:val="18"/>
      <w:szCs w:val="18"/>
    </w:rPr>
  </w:style>
  <w:style w:type="paragraph" w:styleId="Header">
    <w:name w:val="header"/>
    <w:basedOn w:val="Normal"/>
    <w:link w:val="HeaderChar"/>
    <w:uiPriority w:val="99"/>
    <w:unhideWhenUsed/>
    <w:rsid w:val="0074456C"/>
    <w:pPr>
      <w:tabs>
        <w:tab w:val="center" w:pos="4680"/>
        <w:tab w:val="right" w:pos="9360"/>
      </w:tabs>
    </w:pPr>
  </w:style>
  <w:style w:type="character" w:customStyle="1" w:styleId="HeaderChar">
    <w:name w:val="Header Char"/>
    <w:basedOn w:val="DefaultParagraphFont"/>
    <w:link w:val="Header"/>
    <w:uiPriority w:val="99"/>
    <w:rsid w:val="007445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56C"/>
    <w:pPr>
      <w:tabs>
        <w:tab w:val="center" w:pos="4680"/>
        <w:tab w:val="right" w:pos="9360"/>
      </w:tabs>
    </w:pPr>
  </w:style>
  <w:style w:type="character" w:customStyle="1" w:styleId="FooterChar">
    <w:name w:val="Footer Char"/>
    <w:basedOn w:val="DefaultParagraphFont"/>
    <w:link w:val="Footer"/>
    <w:uiPriority w:val="99"/>
    <w:rsid w:val="0074456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2D31"/>
    <w:rPr>
      <w:color w:val="0000FF"/>
      <w:u w:val="single"/>
    </w:rPr>
  </w:style>
  <w:style w:type="paragraph" w:styleId="BalloonText">
    <w:name w:val="Balloon Text"/>
    <w:basedOn w:val="Normal"/>
    <w:link w:val="BalloonTextChar"/>
    <w:uiPriority w:val="99"/>
    <w:semiHidden/>
    <w:unhideWhenUsed/>
    <w:rsid w:val="00387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77"/>
    <w:rPr>
      <w:rFonts w:ascii="Segoe UI" w:eastAsia="Times New Roman" w:hAnsi="Segoe UI" w:cs="Segoe UI"/>
      <w:sz w:val="18"/>
      <w:szCs w:val="18"/>
    </w:rPr>
  </w:style>
  <w:style w:type="paragraph" w:styleId="Header">
    <w:name w:val="header"/>
    <w:basedOn w:val="Normal"/>
    <w:link w:val="HeaderChar"/>
    <w:uiPriority w:val="99"/>
    <w:unhideWhenUsed/>
    <w:rsid w:val="0074456C"/>
    <w:pPr>
      <w:tabs>
        <w:tab w:val="center" w:pos="4680"/>
        <w:tab w:val="right" w:pos="9360"/>
      </w:tabs>
    </w:pPr>
  </w:style>
  <w:style w:type="character" w:customStyle="1" w:styleId="HeaderChar">
    <w:name w:val="Header Char"/>
    <w:basedOn w:val="DefaultParagraphFont"/>
    <w:link w:val="Header"/>
    <w:uiPriority w:val="99"/>
    <w:rsid w:val="007445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56C"/>
    <w:pPr>
      <w:tabs>
        <w:tab w:val="center" w:pos="4680"/>
        <w:tab w:val="right" w:pos="9360"/>
      </w:tabs>
    </w:pPr>
  </w:style>
  <w:style w:type="character" w:customStyle="1" w:styleId="FooterChar">
    <w:name w:val="Footer Char"/>
    <w:basedOn w:val="DefaultParagraphFont"/>
    <w:link w:val="Footer"/>
    <w:uiPriority w:val="99"/>
    <w:rsid w:val="007445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2284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2017-02-08T19:10:00Z</cp:lastPrinted>
  <dcterms:created xsi:type="dcterms:W3CDTF">2017-02-09T17:54:00Z</dcterms:created>
  <dcterms:modified xsi:type="dcterms:W3CDTF">2017-02-09T17:54:00Z</dcterms:modified>
</cp:coreProperties>
</file>