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03" w:rsidRDefault="001235FC" w:rsidP="00875403">
      <w:pPr>
        <w:pStyle w:val="Title"/>
      </w:pPr>
      <w:r>
        <w:t xml:space="preserve">IT Project Status — </w:t>
      </w:r>
      <w:r w:rsidR="00875403">
        <w:t xml:space="preserve">1 </w:t>
      </w:r>
      <w:r w:rsidR="000C52DA">
        <w:t>July</w:t>
      </w:r>
      <w:r w:rsidR="00875403">
        <w:t xml:space="preserve"> 2014</w:t>
      </w:r>
    </w:p>
    <w:p w:rsidR="00875403" w:rsidRDefault="00875403" w:rsidP="00875403">
      <w:pPr>
        <w:pStyle w:val="Heading1"/>
      </w:pPr>
      <w:r>
        <w:t>Report to the Adminis</w:t>
      </w:r>
      <w:r w:rsidR="006B69D9">
        <w:t xml:space="preserve">tration &amp; Finance Committee of </w:t>
      </w:r>
      <w:r>
        <w:t>the ARRL Board of Directors</w:t>
      </w:r>
    </w:p>
    <w:p w:rsidR="00875403" w:rsidRDefault="00875403" w:rsidP="00875403"/>
    <w:p w:rsidR="00875403" w:rsidRDefault="00875403" w:rsidP="002135FB">
      <w:pPr>
        <w:jc w:val="both"/>
      </w:pPr>
      <w:r>
        <w:t>The status of the IT projects identified in the ARRL 2014-20</w:t>
      </w:r>
      <w:r w:rsidR="00375ADA">
        <w:t xml:space="preserve">15 </w:t>
      </w:r>
      <w:r w:rsidR="00A6787C">
        <w:t>Plan is summarized in Table 1</w:t>
      </w:r>
      <w:r>
        <w:t xml:space="preserve"> (below).</w:t>
      </w:r>
    </w:p>
    <w:p w:rsidR="00875403" w:rsidRDefault="00875403" w:rsidP="002135FB">
      <w:pPr>
        <w:jc w:val="both"/>
      </w:pPr>
      <w:r>
        <w:t xml:space="preserve">During </w:t>
      </w:r>
      <w:r w:rsidR="000C52DA">
        <w:t>2nd</w:t>
      </w:r>
      <w:r>
        <w:t xml:space="preserve"> Quarter 2014, software development efforts were directed towards those projects  identified </w:t>
      </w:r>
      <w:r w:rsidR="00E60651">
        <w:t xml:space="preserve">in the ARRL 2014-2015 Plan </w:t>
      </w:r>
      <w:r>
        <w:t xml:space="preserve">as being </w:t>
      </w:r>
      <w:r w:rsidR="00375ADA">
        <w:t xml:space="preserve">of </w:t>
      </w:r>
      <w:r>
        <w:t>high</w:t>
      </w:r>
      <w:r w:rsidR="00375ADA">
        <w:t>est</w:t>
      </w:r>
      <w:r>
        <w:t xml:space="preserve"> priority, specifically: </w:t>
      </w:r>
    </w:p>
    <w:p w:rsidR="003014E5" w:rsidRPr="002135FB" w:rsidRDefault="00875403" w:rsidP="002135FB">
      <w:pPr>
        <w:pStyle w:val="ListParagraph"/>
        <w:numPr>
          <w:ilvl w:val="0"/>
          <w:numId w:val="4"/>
        </w:numPr>
        <w:contextualSpacing/>
        <w:jc w:val="both"/>
        <w:rPr>
          <w:i/>
        </w:rPr>
      </w:pPr>
      <w:r w:rsidRPr="002135FB">
        <w:rPr>
          <w:i/>
        </w:rPr>
        <w:t>Centennial Operating Event (Centennial QSO Part &amp; W1AW Porta</w:t>
      </w:r>
      <w:r w:rsidR="003014E5" w:rsidRPr="002135FB">
        <w:rPr>
          <w:i/>
        </w:rPr>
        <w:t xml:space="preserve">ble Worked All States Award)   </w:t>
      </w:r>
    </w:p>
    <w:p w:rsidR="00875403" w:rsidRDefault="00375ADA" w:rsidP="002135FB">
      <w:pPr>
        <w:ind w:left="720"/>
        <w:contextualSpacing/>
        <w:jc w:val="both"/>
      </w:pPr>
      <w:r>
        <w:t>This is a</w:t>
      </w:r>
      <w:r w:rsidR="00A6787C">
        <w:t xml:space="preserve"> </w:t>
      </w:r>
      <w:r w:rsidR="00875403">
        <w:t xml:space="preserve">holdover </w:t>
      </w:r>
      <w:r w:rsidR="000455EF">
        <w:t xml:space="preserve">project from the 2013-2014 </w:t>
      </w:r>
      <w:r w:rsidR="00672801">
        <w:t>P</w:t>
      </w:r>
      <w:r w:rsidR="003014E5">
        <w:t>lan</w:t>
      </w:r>
      <w:r w:rsidR="000455EF">
        <w:t xml:space="preserve">. </w:t>
      </w:r>
      <w:r w:rsidR="003014E5">
        <w:t>Progress towards completion o</w:t>
      </w:r>
      <w:r w:rsidR="000455EF">
        <w:t xml:space="preserve">f </w:t>
      </w:r>
      <w:r w:rsidR="003014E5">
        <w:t xml:space="preserve">this project </w:t>
      </w:r>
      <w:r w:rsidR="004D45DE">
        <w:t>is currently awaiting</w:t>
      </w:r>
      <w:r w:rsidR="003014E5">
        <w:t xml:space="preserve"> receipt of </w:t>
      </w:r>
      <w:r w:rsidR="000455EF">
        <w:t>detailed specification</w:t>
      </w:r>
      <w:r w:rsidR="003014E5">
        <w:t>s</w:t>
      </w:r>
      <w:r w:rsidR="000455EF">
        <w:t xml:space="preserve"> from MVP.  </w:t>
      </w:r>
    </w:p>
    <w:p w:rsidR="003014E5" w:rsidRPr="002135FB" w:rsidRDefault="00875403" w:rsidP="002135FB">
      <w:pPr>
        <w:pStyle w:val="ListParagraph"/>
        <w:numPr>
          <w:ilvl w:val="0"/>
          <w:numId w:val="4"/>
        </w:numPr>
        <w:contextualSpacing/>
        <w:jc w:val="both"/>
        <w:rPr>
          <w:i/>
        </w:rPr>
      </w:pPr>
      <w:r w:rsidRPr="002135FB">
        <w:rPr>
          <w:i/>
        </w:rPr>
        <w:t>A</w:t>
      </w:r>
      <w:r w:rsidR="00396FE4">
        <w:rPr>
          <w:i/>
        </w:rPr>
        <w:t>IS Wholesale Publications Module</w:t>
      </w:r>
      <w:r w:rsidR="003014E5" w:rsidRPr="002135FB">
        <w:rPr>
          <w:i/>
        </w:rPr>
        <w:tab/>
      </w:r>
    </w:p>
    <w:p w:rsidR="00875403" w:rsidRDefault="003014E5" w:rsidP="002135FB">
      <w:pPr>
        <w:ind w:left="720"/>
        <w:contextualSpacing/>
        <w:jc w:val="both"/>
      </w:pPr>
      <w:r>
        <w:t xml:space="preserve"> Completed coding and </w:t>
      </w:r>
      <w:r w:rsidR="000C52DA">
        <w:t xml:space="preserve">system </w:t>
      </w:r>
      <w:r>
        <w:t xml:space="preserve">test. </w:t>
      </w:r>
      <w:proofErr w:type="gramStart"/>
      <w:r>
        <w:t>Began acceptance testing with internal customer.</w:t>
      </w:r>
      <w:proofErr w:type="gramEnd"/>
      <w:r>
        <w:t xml:space="preserve"> </w:t>
      </w:r>
    </w:p>
    <w:p w:rsidR="00875403" w:rsidRPr="002135FB" w:rsidRDefault="00875403" w:rsidP="002135FB">
      <w:pPr>
        <w:pStyle w:val="ListParagraph"/>
        <w:numPr>
          <w:ilvl w:val="0"/>
          <w:numId w:val="4"/>
        </w:numPr>
        <w:contextualSpacing/>
        <w:jc w:val="both"/>
        <w:rPr>
          <w:i/>
        </w:rPr>
      </w:pPr>
      <w:r w:rsidRPr="002135FB">
        <w:rPr>
          <w:i/>
        </w:rPr>
        <w:t>AIS Membership &amp; Subscriptions Module</w:t>
      </w:r>
    </w:p>
    <w:p w:rsidR="000C52DA" w:rsidRDefault="000C52DA" w:rsidP="002135FB">
      <w:pPr>
        <w:ind w:left="750"/>
        <w:contextualSpacing/>
        <w:jc w:val="both"/>
      </w:pPr>
      <w:r>
        <w:t>Continue conceptual design and requirements collection from stakeholders</w:t>
      </w:r>
    </w:p>
    <w:p w:rsidR="00875403" w:rsidRPr="002135FB" w:rsidRDefault="00396FE4" w:rsidP="002135FB">
      <w:pPr>
        <w:pStyle w:val="ListParagraph"/>
        <w:numPr>
          <w:ilvl w:val="0"/>
          <w:numId w:val="4"/>
        </w:numPr>
        <w:contextualSpacing/>
        <w:jc w:val="both"/>
        <w:rPr>
          <w:i/>
        </w:rPr>
      </w:pPr>
      <w:r>
        <w:rPr>
          <w:i/>
        </w:rPr>
        <w:t>R</w:t>
      </w:r>
      <w:r w:rsidR="00875403" w:rsidRPr="002135FB">
        <w:rPr>
          <w:i/>
        </w:rPr>
        <w:t xml:space="preserve">eplacement </w:t>
      </w:r>
      <w:r>
        <w:rPr>
          <w:i/>
        </w:rPr>
        <w:t xml:space="preserve">for </w:t>
      </w:r>
      <w:r w:rsidR="009817F6" w:rsidRPr="002135FB">
        <w:rPr>
          <w:i/>
        </w:rPr>
        <w:t xml:space="preserve">DXCC </w:t>
      </w:r>
      <w:r>
        <w:rPr>
          <w:i/>
        </w:rPr>
        <w:t>system</w:t>
      </w:r>
    </w:p>
    <w:p w:rsidR="000C52DA" w:rsidRDefault="000C52DA" w:rsidP="002135FB">
      <w:pPr>
        <w:ind w:left="720"/>
        <w:contextualSpacing/>
        <w:jc w:val="both"/>
      </w:pPr>
      <w:proofErr w:type="gramStart"/>
      <w:r>
        <w:t>Held</w:t>
      </w:r>
      <w:r w:rsidR="0038251B">
        <w:t xml:space="preserve"> preliminary </w:t>
      </w:r>
      <w:r>
        <w:t>design review.</w:t>
      </w:r>
      <w:proofErr w:type="gramEnd"/>
      <w:r>
        <w:t xml:space="preserve"> </w:t>
      </w:r>
      <w:proofErr w:type="gramStart"/>
      <w:r>
        <w:t>Began detailed design, coding and unit test</w:t>
      </w:r>
      <w:r w:rsidR="00375ADA">
        <w:t>.</w:t>
      </w:r>
      <w:proofErr w:type="gramEnd"/>
    </w:p>
    <w:p w:rsidR="00375ADA" w:rsidRDefault="00375ADA" w:rsidP="002135FB">
      <w:pPr>
        <w:ind w:left="720"/>
        <w:contextualSpacing/>
        <w:jc w:val="both"/>
      </w:pPr>
    </w:p>
    <w:p w:rsidR="00875403" w:rsidRDefault="00375ADA" w:rsidP="002135FB">
      <w:pPr>
        <w:jc w:val="both"/>
      </w:pPr>
      <w:r>
        <w:t xml:space="preserve">Effective May </w:t>
      </w:r>
      <w:r w:rsidR="009817F6">
        <w:t>5</w:t>
      </w:r>
      <w:r w:rsidR="009817F6" w:rsidRPr="009817F6">
        <w:rPr>
          <w:vertAlign w:val="superscript"/>
        </w:rPr>
        <w:t>th</w:t>
      </w:r>
      <w:r>
        <w:t xml:space="preserve">, two (2) new Principal Software Engineers </w:t>
      </w:r>
      <w:r w:rsidR="009817F6">
        <w:t>joined the IT</w:t>
      </w:r>
      <w:r>
        <w:t xml:space="preserve"> staff: Doug Haney and Sean Wall. Doug and Sean are </w:t>
      </w:r>
      <w:r w:rsidR="00875403">
        <w:t>work</w:t>
      </w:r>
      <w:r>
        <w:t>ing</w:t>
      </w:r>
      <w:r w:rsidR="00875403">
        <w:t xml:space="preserve"> on</w:t>
      </w:r>
      <w:r w:rsidR="009817F6">
        <w:t xml:space="preserve"> Logbook of the World</w:t>
      </w:r>
      <w:r w:rsidR="00672801">
        <w:t>;</w:t>
      </w:r>
      <w:r w:rsidR="009817F6">
        <w:t xml:space="preserve"> and</w:t>
      </w:r>
      <w:r w:rsidR="00875403">
        <w:t xml:space="preserve"> </w:t>
      </w:r>
      <w:r w:rsidR="00396FE4">
        <w:t xml:space="preserve">with their addition </w:t>
      </w:r>
      <w:r w:rsidR="009817F6">
        <w:t xml:space="preserve">the rate of progress on </w:t>
      </w:r>
      <w:proofErr w:type="spellStart"/>
      <w:r w:rsidR="00875403">
        <w:t>LoTW</w:t>
      </w:r>
      <w:proofErr w:type="spellEnd"/>
      <w:r w:rsidR="00875403">
        <w:t xml:space="preserve">-related projects </w:t>
      </w:r>
      <w:r w:rsidR="0038251B">
        <w:t>began to increase dramatically</w:t>
      </w:r>
      <w:r w:rsidR="00672801">
        <w:t xml:space="preserve"> in the second </w:t>
      </w:r>
      <w:r w:rsidR="00290F3D">
        <w:t>half of the quarter</w:t>
      </w:r>
      <w:r w:rsidR="009817F6">
        <w:t xml:space="preserve">. </w:t>
      </w:r>
      <w:r w:rsidR="00875403">
        <w:t xml:space="preserve">  </w:t>
      </w:r>
    </w:p>
    <w:p w:rsidR="00875403" w:rsidRDefault="00375ADA" w:rsidP="002135FB">
      <w:pPr>
        <w:jc w:val="both"/>
      </w:pPr>
      <w:r>
        <w:t xml:space="preserve">In the infrastructure (hardware) </w:t>
      </w:r>
      <w:r w:rsidR="00875403">
        <w:t>area, the f</w:t>
      </w:r>
      <w:r>
        <w:t xml:space="preserve">ollowing projects are </w:t>
      </w:r>
      <w:r w:rsidR="00875403">
        <w:t>under way:</w:t>
      </w:r>
    </w:p>
    <w:p w:rsidR="00875403" w:rsidRDefault="00875403" w:rsidP="002135FB">
      <w:pPr>
        <w:pStyle w:val="ListParagraph"/>
        <w:numPr>
          <w:ilvl w:val="0"/>
          <w:numId w:val="6"/>
        </w:numPr>
        <w:contextualSpacing/>
        <w:jc w:val="both"/>
      </w:pPr>
      <w:r>
        <w:t>Improving responsiveness of the ARRL web site through the deployment of a high-performance databa</w:t>
      </w:r>
      <w:r w:rsidR="00375ADA">
        <w:t xml:space="preserve">se server.   The server </w:t>
      </w:r>
      <w:r>
        <w:t>is presently being tested.</w:t>
      </w:r>
      <w:r w:rsidR="00375ADA">
        <w:t xml:space="preserve"> Progress in</w:t>
      </w:r>
      <w:r w:rsidR="006F4D10">
        <w:t xml:space="preserve"> the</w:t>
      </w:r>
      <w:r w:rsidR="00375ADA">
        <w:t xml:space="preserve"> test and integration</w:t>
      </w:r>
      <w:r w:rsidR="002135FB">
        <w:t xml:space="preserve"> of </w:t>
      </w:r>
      <w:r w:rsidR="006F4D10">
        <w:t xml:space="preserve">the </w:t>
      </w:r>
      <w:r w:rsidR="002135FB">
        <w:t xml:space="preserve">new web server with </w:t>
      </w:r>
      <w:r w:rsidR="006F4D10">
        <w:t xml:space="preserve">the </w:t>
      </w:r>
      <w:r w:rsidR="002135FB">
        <w:t>HQ “bac</w:t>
      </w:r>
      <w:r w:rsidR="006F4D10">
        <w:t>k end” data system</w:t>
      </w:r>
      <w:r w:rsidR="00375ADA">
        <w:t xml:space="preserve"> </w:t>
      </w:r>
      <w:r w:rsidR="002135FB">
        <w:t xml:space="preserve">(AIS) </w:t>
      </w:r>
      <w:r w:rsidR="00375ADA">
        <w:t xml:space="preserve">has been limited </w:t>
      </w:r>
      <w:r w:rsidR="002135FB">
        <w:t xml:space="preserve">by </w:t>
      </w:r>
      <w:r w:rsidR="00375ADA">
        <w:t>ava</w:t>
      </w:r>
      <w:r w:rsidR="006F4D10">
        <w:t>ilability of developer support</w:t>
      </w:r>
      <w:r w:rsidR="00375ADA">
        <w:t xml:space="preserve">. </w:t>
      </w:r>
      <w:r w:rsidR="006F4D10">
        <w:t xml:space="preserve">Both developers who would be to </w:t>
      </w:r>
      <w:r w:rsidR="002135FB">
        <w:t>assist with test and integration are</w:t>
      </w:r>
      <w:r w:rsidR="00375ADA">
        <w:t xml:space="preserve"> also assigned to other </w:t>
      </w:r>
      <w:r w:rsidR="002135FB">
        <w:t>projects designated High priority</w:t>
      </w:r>
      <w:r w:rsidR="00375ADA">
        <w:t>.</w:t>
      </w:r>
    </w:p>
    <w:p w:rsidR="00875403" w:rsidRDefault="009817F6" w:rsidP="00296B17">
      <w:pPr>
        <w:pStyle w:val="ListParagraph"/>
        <w:numPr>
          <w:ilvl w:val="0"/>
          <w:numId w:val="6"/>
        </w:numPr>
        <w:spacing w:before="240" w:after="100" w:afterAutospacing="1"/>
        <w:contextualSpacing/>
        <w:jc w:val="both"/>
      </w:pPr>
      <w:r>
        <w:t xml:space="preserve">The upgrade of </w:t>
      </w:r>
      <w:r w:rsidR="00875403">
        <w:t>t</w:t>
      </w:r>
      <w:r>
        <w:t xml:space="preserve">he networking infrastructure within </w:t>
      </w:r>
      <w:r w:rsidR="00875403">
        <w:t>ARRL HQ continue</w:t>
      </w:r>
      <w:r>
        <w:t xml:space="preserve">s. Work </w:t>
      </w:r>
      <w:r w:rsidR="00396FE4">
        <w:t>has been</w:t>
      </w:r>
      <w:r>
        <w:t xml:space="preserve"> scheduled to minimize disruption of HQ operations and provision of member services. The next </w:t>
      </w:r>
      <w:r>
        <w:lastRenderedPageBreak/>
        <w:t>(and last planned) network disr</w:t>
      </w:r>
      <w:r w:rsidR="00396FE4">
        <w:t>uption associated with this project</w:t>
      </w:r>
      <w:r>
        <w:t xml:space="preserve"> is tentatively scheduled for </w:t>
      </w:r>
      <w:r w:rsidR="00396FE4">
        <w:t xml:space="preserve">the </w:t>
      </w:r>
      <w:r>
        <w:t>weekend of August 1-2</w:t>
      </w:r>
      <w:r w:rsidR="00875403">
        <w:t>.</w:t>
      </w:r>
    </w:p>
    <w:p w:rsidR="00875403" w:rsidRDefault="009817F6" w:rsidP="002135FB">
      <w:pPr>
        <w:pStyle w:val="ListParagraph"/>
        <w:numPr>
          <w:ilvl w:val="0"/>
          <w:numId w:val="6"/>
        </w:numPr>
        <w:contextualSpacing/>
        <w:jc w:val="both"/>
      </w:pPr>
      <w:r>
        <w:t>Severs and ancillary hardware</w:t>
      </w:r>
      <w:r w:rsidR="00875403">
        <w:t xml:space="preserve"> </w:t>
      </w:r>
      <w:r>
        <w:t xml:space="preserve">necessary to deploy </w:t>
      </w:r>
      <w:r w:rsidR="00875403">
        <w:t xml:space="preserve">a duplicate of the Logbook of the World </w:t>
      </w:r>
      <w:r>
        <w:t xml:space="preserve">system </w:t>
      </w:r>
      <w:r w:rsidR="006F4D10">
        <w:t xml:space="preserve">to </w:t>
      </w:r>
      <w:r>
        <w:t>an off</w:t>
      </w:r>
      <w:r w:rsidR="006F4D10">
        <w:t>-site location have been receiv</w:t>
      </w:r>
      <w:r>
        <w:t>ed</w:t>
      </w:r>
      <w:r w:rsidR="00875403">
        <w:t>.</w:t>
      </w:r>
      <w:r>
        <w:t xml:space="preserve"> </w:t>
      </w:r>
      <w:r w:rsidR="000846E1">
        <w:t>The new</w:t>
      </w:r>
      <w:r w:rsidR="006F4D10">
        <w:t>ly</w:t>
      </w:r>
      <w:r w:rsidR="000846E1">
        <w:t xml:space="preserve"> </w:t>
      </w:r>
      <w:proofErr w:type="spellStart"/>
      <w:r>
        <w:t>LoTW</w:t>
      </w:r>
      <w:proofErr w:type="spellEnd"/>
      <w:r>
        <w:t xml:space="preserve"> </w:t>
      </w:r>
      <w:r w:rsidR="000846E1">
        <w:t>developers</w:t>
      </w:r>
      <w:r>
        <w:t xml:space="preserve"> are in </w:t>
      </w:r>
      <w:r w:rsidR="002135FB">
        <w:t xml:space="preserve">the </w:t>
      </w:r>
      <w:r>
        <w:t xml:space="preserve">process of installing Logbook software and testing prior to sending system to co-lo facility. </w:t>
      </w:r>
    </w:p>
    <w:p w:rsidR="00485AA7" w:rsidRDefault="00C76B80" w:rsidP="006F4D10">
      <w:pPr>
        <w:contextualSpacing/>
        <w:jc w:val="both"/>
      </w:pPr>
      <w:r>
        <w:t>Once again, i</w:t>
      </w:r>
      <w:r w:rsidR="00A9270E">
        <w:t>t should be noted</w:t>
      </w:r>
      <w:r>
        <w:t xml:space="preserve"> </w:t>
      </w:r>
      <w:r w:rsidR="0038251B">
        <w:t xml:space="preserve">that </w:t>
      </w:r>
      <w:r w:rsidR="004D45DE">
        <w:t xml:space="preserve">the </w:t>
      </w:r>
      <w:r w:rsidR="00855930">
        <w:t xml:space="preserve">2014-15 </w:t>
      </w:r>
      <w:r w:rsidR="00E60651">
        <w:t xml:space="preserve">ARRL </w:t>
      </w:r>
      <w:r w:rsidR="00855930">
        <w:t>P</w:t>
      </w:r>
      <w:r w:rsidR="0038251B">
        <w:t xml:space="preserve">lan </w:t>
      </w:r>
      <w:r w:rsidR="00186B54">
        <w:t>has the effect of committing</w:t>
      </w:r>
      <w:r w:rsidR="004D45DE">
        <w:t xml:space="preserve"> </w:t>
      </w:r>
      <w:r w:rsidR="0038251B">
        <w:t>all available web development resources to</w:t>
      </w:r>
      <w:r w:rsidR="00855930">
        <w:t xml:space="preserve"> work on</w:t>
      </w:r>
      <w:r w:rsidR="00E60651">
        <w:t xml:space="preserve"> projects</w:t>
      </w:r>
      <w:r w:rsidR="002135FB">
        <w:t xml:space="preserve"> </w:t>
      </w:r>
      <w:r w:rsidR="00186B54">
        <w:t xml:space="preserve">that are </w:t>
      </w:r>
      <w:r w:rsidR="0038251B">
        <w:t xml:space="preserve">identified </w:t>
      </w:r>
      <w:r w:rsidR="00E60651">
        <w:t xml:space="preserve">in the Plan </w:t>
      </w:r>
      <w:r w:rsidR="0038251B">
        <w:t xml:space="preserve">as </w:t>
      </w:r>
      <w:r>
        <w:t xml:space="preserve">being </w:t>
      </w:r>
      <w:r w:rsidR="00855930">
        <w:t xml:space="preserve">of </w:t>
      </w:r>
      <w:r>
        <w:t>H</w:t>
      </w:r>
      <w:r w:rsidR="0038251B">
        <w:t xml:space="preserve">igh priority. </w:t>
      </w:r>
      <w:r w:rsidR="00485AA7">
        <w:t xml:space="preserve">This </w:t>
      </w:r>
      <w:r w:rsidR="00396FE4">
        <w:t>obvious</w:t>
      </w:r>
      <w:r>
        <w:t>ly</w:t>
      </w:r>
      <w:r w:rsidR="00396FE4">
        <w:t xml:space="preserve"> affects</w:t>
      </w:r>
      <w:r w:rsidR="00485AA7">
        <w:t xml:space="preserve"> the ability to make progress on </w:t>
      </w:r>
      <w:r w:rsidR="00855930">
        <w:t xml:space="preserve">those </w:t>
      </w:r>
      <w:r w:rsidR="00485AA7">
        <w:t xml:space="preserve">projects </w:t>
      </w:r>
      <w:r w:rsidR="006F4D10">
        <w:t>that the Plan did</w:t>
      </w:r>
      <w:r w:rsidR="00186B54">
        <w:t xml:space="preserve"> not</w:t>
      </w:r>
      <w:r w:rsidR="00485AA7">
        <w:t xml:space="preserve"> </w:t>
      </w:r>
      <w:r w:rsidR="00186B54">
        <w:t>place</w:t>
      </w:r>
      <w:r w:rsidR="006F4D10">
        <w:t xml:space="preserve"> </w:t>
      </w:r>
      <w:r w:rsidR="00485AA7">
        <w:t>in</w:t>
      </w:r>
      <w:r w:rsidR="00A9270E">
        <w:t>to</w:t>
      </w:r>
      <w:r w:rsidR="00485AA7">
        <w:t xml:space="preserve"> that priority category</w:t>
      </w:r>
      <w:r w:rsidR="004D45DE">
        <w:t xml:space="preserve"> or</w:t>
      </w:r>
      <w:r w:rsidR="00855930">
        <w:t xml:space="preserve"> to contemplate undertaking </w:t>
      </w:r>
      <w:r w:rsidR="004D45DE">
        <w:t>new initiatives</w:t>
      </w:r>
      <w:r>
        <w:t xml:space="preserve"> during the remainder of the </w:t>
      </w:r>
      <w:r w:rsidR="006F4D10">
        <w:t>P</w:t>
      </w:r>
      <w:r w:rsidR="00855930">
        <w:t>lan period</w:t>
      </w:r>
      <w:r w:rsidR="00485AA7">
        <w:t xml:space="preserve">. </w:t>
      </w:r>
    </w:p>
    <w:p w:rsidR="00485AA7" w:rsidRDefault="00485AA7" w:rsidP="006F4D10">
      <w:pPr>
        <w:contextualSpacing/>
        <w:jc w:val="both"/>
      </w:pPr>
    </w:p>
    <w:p w:rsidR="00485AA7" w:rsidRDefault="00485AA7" w:rsidP="002135FB">
      <w:pPr>
        <w:contextualSpacing/>
        <w:jc w:val="both"/>
      </w:pPr>
      <w:r>
        <w:t xml:space="preserve">This </w:t>
      </w:r>
      <w:r w:rsidR="00C76B80">
        <w:t xml:space="preserve">situation </w:t>
      </w:r>
      <w:r>
        <w:t>is entirely a consequence of the substantial “technical debt”</w:t>
      </w:r>
      <w:r w:rsidR="00855930">
        <w:t xml:space="preserve"> that has accumulated over the years </w:t>
      </w:r>
      <w:r w:rsidR="00E60651">
        <w:t>and is</w:t>
      </w:r>
      <w:r w:rsidR="00855930">
        <w:t xml:space="preserve"> </w:t>
      </w:r>
      <w:r>
        <w:t>re</w:t>
      </w:r>
      <w:r w:rsidR="0038251B">
        <w:t xml:space="preserve">presented by </w:t>
      </w:r>
      <w:r w:rsidR="00296B17">
        <w:t xml:space="preserve">the </w:t>
      </w:r>
      <w:r w:rsidR="0038251B">
        <w:t xml:space="preserve">legacy </w:t>
      </w:r>
      <w:r>
        <w:t>system</w:t>
      </w:r>
      <w:r w:rsidR="002135FB">
        <w:t>s (Siebel, DXCC)</w:t>
      </w:r>
      <w:r>
        <w:t xml:space="preserve"> </w:t>
      </w:r>
      <w:r w:rsidR="004D45DE">
        <w:t xml:space="preserve">each of </w:t>
      </w:r>
      <w:r w:rsidR="002135FB">
        <w:t>which is</w:t>
      </w:r>
      <w:r>
        <w:t xml:space="preserve"> long overdue for replacement.  </w:t>
      </w:r>
      <w:r w:rsidR="004E1CBD">
        <w:t xml:space="preserve">Given a fixed set of resources, the </w:t>
      </w:r>
      <w:r w:rsidR="000846E1">
        <w:t>choice to</w:t>
      </w:r>
      <w:r w:rsidR="00855930">
        <w:t xml:space="preserve"> </w:t>
      </w:r>
      <w:r w:rsidR="00296B17">
        <w:t xml:space="preserve">not delay repaying </w:t>
      </w:r>
      <w:r w:rsidR="00A9270E">
        <w:t>this</w:t>
      </w:r>
      <w:r w:rsidR="00296B17">
        <w:t xml:space="preserve"> debt</w:t>
      </w:r>
      <w:r w:rsidR="006F4D10">
        <w:t xml:space="preserve"> any long</w:t>
      </w:r>
      <w:r w:rsidR="000846E1">
        <w:t>er</w:t>
      </w:r>
      <w:r w:rsidR="00E60651">
        <w:t xml:space="preserve"> </w:t>
      </w:r>
      <w:r w:rsidR="00185651">
        <w:t>but rather</w:t>
      </w:r>
      <w:r w:rsidR="00296B17">
        <w:t xml:space="preserve"> </w:t>
      </w:r>
      <w:r w:rsidR="00A9270E">
        <w:t xml:space="preserve">to </w:t>
      </w:r>
      <w:r w:rsidR="000846E1">
        <w:t>identify</w:t>
      </w:r>
      <w:r w:rsidR="00296B17">
        <w:t xml:space="preserve"> </w:t>
      </w:r>
      <w:r w:rsidR="0079189F">
        <w:t xml:space="preserve">as high priority </w:t>
      </w:r>
      <w:r w:rsidR="004E1CBD">
        <w:t>the large</w:t>
      </w:r>
      <w:r w:rsidR="0079189F">
        <w:t xml:space="preserve"> development</w:t>
      </w:r>
      <w:r w:rsidR="004E1CBD">
        <w:t xml:space="preserve"> projects </w:t>
      </w:r>
      <w:r w:rsidR="00E60651">
        <w:t>necessary for replacing</w:t>
      </w:r>
      <w:r w:rsidR="004E1CBD">
        <w:t xml:space="preserve"> </w:t>
      </w:r>
      <w:r w:rsidR="00296B17">
        <w:t xml:space="preserve">these </w:t>
      </w:r>
      <w:r w:rsidR="004E1CBD">
        <w:t>legacy</w:t>
      </w:r>
      <w:r w:rsidR="00A9270E">
        <w:t xml:space="preserve"> systems necessarily</w:t>
      </w:r>
      <w:r w:rsidR="00C76B80">
        <w:t xml:space="preserve"> </w:t>
      </w:r>
      <w:r w:rsidR="00855930">
        <w:t>limits the ca</w:t>
      </w:r>
      <w:r w:rsidR="004E1CBD">
        <w:t xml:space="preserve">pacity to </w:t>
      </w:r>
      <w:r w:rsidR="006F4D10">
        <w:t>move forward with</w:t>
      </w:r>
      <w:r w:rsidR="00C76B80">
        <w:t xml:space="preserve"> </w:t>
      </w:r>
      <w:r w:rsidR="006F4D10">
        <w:t>lower priority</w:t>
      </w:r>
      <w:r w:rsidR="004D45DE">
        <w:t xml:space="preserve"> project</w:t>
      </w:r>
      <w:r w:rsidR="00296B17">
        <w:t xml:space="preserve">s </w:t>
      </w:r>
      <w:r w:rsidR="002135FB">
        <w:t>in a timely fashion</w:t>
      </w:r>
      <w:r w:rsidR="004E1CBD">
        <w:t xml:space="preserve">. </w:t>
      </w:r>
      <w:r w:rsidR="004D45DE">
        <w:t>But, a</w:t>
      </w:r>
      <w:r>
        <w:t xml:space="preserve">s has been </w:t>
      </w:r>
      <w:r w:rsidR="00185651">
        <w:t xml:space="preserve">stated </w:t>
      </w:r>
      <w:r>
        <w:t>previously</w:t>
      </w:r>
      <w:r w:rsidR="004E1CBD">
        <w:t xml:space="preserve"> in this context</w:t>
      </w:r>
      <w:r w:rsidR="004D45DE">
        <w:t>:</w:t>
      </w:r>
      <w:r>
        <w:t xml:space="preserve"> </w:t>
      </w:r>
      <w:r w:rsidR="002135FB">
        <w:t xml:space="preserve"> </w:t>
      </w:r>
      <w:r w:rsidRPr="002135FB">
        <w:rPr>
          <w:i/>
        </w:rPr>
        <w:t xml:space="preserve">When you find yourself </w:t>
      </w:r>
      <w:r w:rsidR="00E60651">
        <w:rPr>
          <w:i/>
        </w:rPr>
        <w:t xml:space="preserve">stuck </w:t>
      </w:r>
      <w:r w:rsidR="00A9270E">
        <w:rPr>
          <w:i/>
        </w:rPr>
        <w:t xml:space="preserve">deep </w:t>
      </w:r>
      <w:r w:rsidRPr="002135FB">
        <w:rPr>
          <w:i/>
        </w:rPr>
        <w:t>in a hole, the first thing to do is to stop digging</w:t>
      </w:r>
      <w:r>
        <w:t>.</w:t>
      </w:r>
    </w:p>
    <w:p w:rsidR="00485AA7" w:rsidRDefault="00485AA7" w:rsidP="002135FB">
      <w:pPr>
        <w:contextualSpacing/>
        <w:jc w:val="both"/>
      </w:pPr>
    </w:p>
    <w:p w:rsidR="0038251B" w:rsidRDefault="00485AA7" w:rsidP="002135FB">
      <w:pPr>
        <w:contextualSpacing/>
        <w:jc w:val="both"/>
      </w:pPr>
      <w:r>
        <w:t xml:space="preserve">Looking </w:t>
      </w:r>
      <w:r w:rsidR="004E1CBD">
        <w:t>forward</w:t>
      </w:r>
      <w:r w:rsidR="00F52718">
        <w:t xml:space="preserve">, </w:t>
      </w:r>
      <w:r w:rsidR="00185651">
        <w:t>the</w:t>
      </w:r>
      <w:r w:rsidR="002135FB">
        <w:t xml:space="preserve"> </w:t>
      </w:r>
      <w:r>
        <w:t xml:space="preserve">need to </w:t>
      </w:r>
      <w:r w:rsidR="002135FB">
        <w:t xml:space="preserve">commit </w:t>
      </w:r>
      <w:r w:rsidR="001235FC">
        <w:t xml:space="preserve">similar </w:t>
      </w:r>
      <w:r w:rsidR="00E60651">
        <w:t>levels</w:t>
      </w:r>
      <w:r w:rsidR="001235FC">
        <w:t xml:space="preserve"> of</w:t>
      </w:r>
      <w:r>
        <w:t xml:space="preserve"> </w:t>
      </w:r>
      <w:r w:rsidR="002135FB">
        <w:t>resources (or</w:t>
      </w:r>
      <w:r w:rsidR="00E60651">
        <w:t xml:space="preserve"> to find </w:t>
      </w:r>
      <w:r w:rsidR="002135FB">
        <w:t>additional resources)</w:t>
      </w:r>
      <w:r w:rsidR="00296B17">
        <w:t xml:space="preserve"> </w:t>
      </w:r>
      <w:r w:rsidR="00F52718">
        <w:t xml:space="preserve">can be anticipated </w:t>
      </w:r>
      <w:r w:rsidR="002135FB">
        <w:t xml:space="preserve">in </w:t>
      </w:r>
      <w:r w:rsidR="00185651">
        <w:t xml:space="preserve">the near future </w:t>
      </w:r>
      <w:r>
        <w:t xml:space="preserve">to address the web site which has represented </w:t>
      </w:r>
      <w:r w:rsidR="002135FB">
        <w:t>a</w:t>
      </w:r>
      <w:r>
        <w:t xml:space="preserve"> major source of technical debt since its acquisition.</w:t>
      </w:r>
    </w:p>
    <w:p w:rsidR="00296B17" w:rsidRDefault="00296B17" w:rsidP="002135FB">
      <w:pPr>
        <w:contextualSpacing/>
        <w:jc w:val="both"/>
      </w:pPr>
    </w:p>
    <w:p w:rsidR="0038251B" w:rsidRDefault="0038251B" w:rsidP="002135FB">
      <w:pPr>
        <w:pStyle w:val="ListParagraph"/>
        <w:ind w:left="0"/>
        <w:jc w:val="both"/>
        <w:rPr>
          <w:sz w:val="36"/>
          <w:szCs w:val="36"/>
        </w:rPr>
        <w:sectPr w:rsidR="0038251B" w:rsidSect="000846E1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B69D9" w:rsidRPr="006B69D9" w:rsidRDefault="006B69D9" w:rsidP="006B69D9">
      <w:pPr>
        <w:pStyle w:val="Caption"/>
        <w:keepNext/>
        <w:jc w:val="center"/>
        <w:rPr>
          <w:color w:val="auto"/>
          <w:sz w:val="36"/>
          <w:szCs w:val="36"/>
        </w:rPr>
      </w:pPr>
      <w:r w:rsidRPr="006B69D9">
        <w:rPr>
          <w:color w:val="auto"/>
          <w:sz w:val="36"/>
          <w:szCs w:val="36"/>
        </w:rPr>
        <w:lastRenderedPageBreak/>
        <w:t xml:space="preserve">Table </w:t>
      </w:r>
      <w:r>
        <w:rPr>
          <w:color w:val="auto"/>
          <w:sz w:val="36"/>
          <w:szCs w:val="36"/>
        </w:rPr>
        <w:t>1 —</w:t>
      </w:r>
      <w:r w:rsidRPr="006B69D9">
        <w:rPr>
          <w:color w:val="auto"/>
          <w:sz w:val="36"/>
          <w:szCs w:val="36"/>
        </w:rPr>
        <w:t xml:space="preserve"> IT Project Status (1 </w:t>
      </w:r>
      <w:r w:rsidR="0038251B">
        <w:rPr>
          <w:color w:val="auto"/>
          <w:sz w:val="36"/>
          <w:szCs w:val="36"/>
        </w:rPr>
        <w:t>July</w:t>
      </w:r>
      <w:r w:rsidRPr="006B69D9">
        <w:rPr>
          <w:color w:val="auto"/>
          <w:sz w:val="36"/>
          <w:szCs w:val="36"/>
        </w:rPr>
        <w:t xml:space="preserve"> 2014)</w:t>
      </w:r>
    </w:p>
    <w:tbl>
      <w:tblPr>
        <w:tblStyle w:val="TableGrid"/>
        <w:tblW w:w="5000" w:type="pct"/>
        <w:tblLook w:val="04A0"/>
      </w:tblPr>
      <w:tblGrid>
        <w:gridCol w:w="1456"/>
        <w:gridCol w:w="6446"/>
        <w:gridCol w:w="1366"/>
        <w:gridCol w:w="1494"/>
        <w:gridCol w:w="2414"/>
      </w:tblGrid>
      <w:tr w:rsidR="006B69D9" w:rsidRPr="00436514" w:rsidTr="0038251B">
        <w:tc>
          <w:tcPr>
            <w:tcW w:w="553" w:type="pct"/>
            <w:vMerge w:val="restart"/>
            <w:vAlign w:val="center"/>
          </w:tcPr>
          <w:p w:rsidR="006B69D9" w:rsidRPr="00436514" w:rsidRDefault="006B69D9" w:rsidP="0038251B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Priority</w:t>
            </w:r>
          </w:p>
        </w:tc>
        <w:tc>
          <w:tcPr>
            <w:tcW w:w="2446" w:type="pct"/>
            <w:vMerge w:val="restart"/>
            <w:vAlign w:val="center"/>
          </w:tcPr>
          <w:p w:rsidR="006B69D9" w:rsidRPr="00436514" w:rsidRDefault="006B69D9" w:rsidP="0038251B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518" w:type="pct"/>
            <w:vMerge w:val="restart"/>
            <w:vAlign w:val="center"/>
          </w:tcPr>
          <w:p w:rsidR="006B69D9" w:rsidRPr="00436514" w:rsidRDefault="006B69D9" w:rsidP="00382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</w:t>
            </w:r>
          </w:p>
        </w:tc>
        <w:tc>
          <w:tcPr>
            <w:tcW w:w="1483" w:type="pct"/>
            <w:gridSpan w:val="2"/>
            <w:vAlign w:val="center"/>
          </w:tcPr>
          <w:p w:rsidR="006B69D9" w:rsidRDefault="006B69D9" w:rsidP="00382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6B69D9" w:rsidRPr="00436514" w:rsidTr="0038251B">
        <w:tc>
          <w:tcPr>
            <w:tcW w:w="553" w:type="pct"/>
            <w:vMerge/>
          </w:tcPr>
          <w:p w:rsidR="006B69D9" w:rsidRPr="00436514" w:rsidRDefault="006B69D9" w:rsidP="0038251B">
            <w:pPr>
              <w:rPr>
                <w:b/>
                <w:sz w:val="28"/>
                <w:szCs w:val="28"/>
              </w:rPr>
            </w:pPr>
          </w:p>
        </w:tc>
        <w:tc>
          <w:tcPr>
            <w:tcW w:w="2446" w:type="pct"/>
            <w:vMerge/>
          </w:tcPr>
          <w:p w:rsidR="006B69D9" w:rsidRPr="00436514" w:rsidRDefault="006B69D9" w:rsidP="0038251B">
            <w:pPr>
              <w:rPr>
                <w:b/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6B69D9" w:rsidRDefault="006B69D9" w:rsidP="0038251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6B69D9" w:rsidRPr="00436514" w:rsidRDefault="006B69D9" w:rsidP="00382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</w:t>
            </w:r>
          </w:p>
        </w:tc>
        <w:tc>
          <w:tcPr>
            <w:tcW w:w="916" w:type="pct"/>
            <w:vAlign w:val="center"/>
          </w:tcPr>
          <w:p w:rsidR="006B69D9" w:rsidRDefault="006B69D9" w:rsidP="00382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ETC —</w:t>
            </w:r>
            <w:r w:rsidR="00A6787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Effort</w:t>
            </w:r>
          </w:p>
          <w:p w:rsidR="006B69D9" w:rsidRPr="00436514" w:rsidRDefault="006B69D9" w:rsidP="00382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(person-months)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High (2013)</w:t>
            </w:r>
          </w:p>
        </w:tc>
        <w:tc>
          <w:tcPr>
            <w:tcW w:w="2446" w:type="pct"/>
            <w:vAlign w:val="center"/>
          </w:tcPr>
          <w:p w:rsidR="006B69D9" w:rsidRDefault="006B69D9" w:rsidP="0038251B">
            <w:pPr>
              <w:contextualSpacing/>
            </w:pPr>
            <w:r>
              <w:t>Centennial Operating Event</w:t>
            </w:r>
          </w:p>
        </w:tc>
        <w:tc>
          <w:tcPr>
            <w:tcW w:w="518" w:type="pct"/>
            <w:vAlign w:val="center"/>
          </w:tcPr>
          <w:p w:rsidR="006B69D9" w:rsidRPr="00283FCD" w:rsidRDefault="006B69D9" w:rsidP="0038251B">
            <w:pPr>
              <w:jc w:val="center"/>
              <w:rPr>
                <w:color w:val="9BBB59" w:themeColor="accent3"/>
              </w:rPr>
            </w:pPr>
            <w:r>
              <w:rPr>
                <w:color w:val="008000"/>
              </w:rPr>
              <w:t>Transition</w:t>
            </w:r>
          </w:p>
        </w:tc>
        <w:tc>
          <w:tcPr>
            <w:tcW w:w="567" w:type="pct"/>
            <w:vAlign w:val="center"/>
          </w:tcPr>
          <w:p w:rsidR="006B69D9" w:rsidRPr="006D0933" w:rsidRDefault="008B3DA4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  <w:r w:rsidR="006B69D9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6" w:type="pct"/>
            <w:vAlign w:val="center"/>
          </w:tcPr>
          <w:p w:rsidR="006B69D9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High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r>
              <w:t xml:space="preserve">AIS Membership — </w:t>
            </w:r>
            <w:r w:rsidRPr="00C113D0">
              <w:t>Web membership application/renewal</w:t>
            </w:r>
          </w:p>
        </w:tc>
        <w:tc>
          <w:tcPr>
            <w:tcW w:w="518" w:type="pct"/>
            <w:vAlign w:val="center"/>
          </w:tcPr>
          <w:p w:rsidR="006B69D9" w:rsidRDefault="006B69D9" w:rsidP="0038251B">
            <w:pPr>
              <w:jc w:val="center"/>
            </w:pPr>
            <w:r w:rsidRPr="00F40755"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High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r>
              <w:t xml:space="preserve">AIS Membership  — </w:t>
            </w:r>
            <w:r w:rsidRPr="00C113D0">
              <w:t>Automatic renewal of membership</w:t>
            </w:r>
          </w:p>
        </w:tc>
        <w:tc>
          <w:tcPr>
            <w:tcW w:w="518" w:type="pct"/>
            <w:vAlign w:val="center"/>
          </w:tcPr>
          <w:p w:rsidR="006B69D9" w:rsidRDefault="006B69D9" w:rsidP="0038251B">
            <w:pPr>
              <w:jc w:val="center"/>
            </w:pPr>
            <w:r w:rsidRPr="00F40755"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High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r>
              <w:t xml:space="preserve">AIS </w:t>
            </w:r>
            <w:r w:rsidRPr="00C113D0">
              <w:t xml:space="preserve">Membership </w:t>
            </w:r>
            <w:r>
              <w:t>— A</w:t>
            </w:r>
            <w:r w:rsidRPr="00C113D0">
              <w:t>ccount management</w:t>
            </w:r>
          </w:p>
        </w:tc>
        <w:tc>
          <w:tcPr>
            <w:tcW w:w="518" w:type="pct"/>
            <w:vAlign w:val="center"/>
          </w:tcPr>
          <w:p w:rsidR="006B69D9" w:rsidRDefault="006B69D9" w:rsidP="0038251B">
            <w:pPr>
              <w:jc w:val="center"/>
            </w:pPr>
            <w:r w:rsidRPr="00F40755"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High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r>
              <w:t>AIS Wholesale P</w:t>
            </w:r>
            <w:r w:rsidRPr="00C113D0">
              <w:t>ublication</w:t>
            </w:r>
            <w:r>
              <w:t>s S</w:t>
            </w:r>
            <w:r w:rsidRPr="00C113D0">
              <w:t xml:space="preserve">ales </w:t>
            </w:r>
            <w:r>
              <w:t>&amp; Fulfillment M</w:t>
            </w:r>
            <w:r w:rsidRPr="00C113D0">
              <w:t>odule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6B69D9" w:rsidRPr="006D0933" w:rsidRDefault="008B3DA4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  <w:r w:rsidR="006B69D9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6" w:type="pct"/>
            <w:vAlign w:val="center"/>
          </w:tcPr>
          <w:p w:rsidR="006B69D9" w:rsidRPr="006D0933" w:rsidRDefault="008B3DA4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0.5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High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r w:rsidRPr="00C113D0">
              <w:t>Replacement for DXCC (“ATS”) system</w:t>
            </w:r>
          </w:p>
        </w:tc>
        <w:tc>
          <w:tcPr>
            <w:tcW w:w="518" w:type="pct"/>
            <w:vAlign w:val="center"/>
          </w:tcPr>
          <w:p w:rsidR="006B69D9" w:rsidRPr="00C113D0" w:rsidRDefault="000455EF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916" w:type="pct"/>
            <w:vAlign w:val="center"/>
          </w:tcPr>
          <w:p w:rsidR="006B69D9" w:rsidRPr="006D0933" w:rsidRDefault="008B3DA4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High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r>
              <w:t xml:space="preserve">Improve </w:t>
            </w:r>
            <w:r w:rsidRPr="00C113D0">
              <w:t xml:space="preserve">ARRL web site performance 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6B69D9" w:rsidRPr="006D0933" w:rsidRDefault="000455EF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="006B69D9"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6" w:type="pct"/>
            <w:vAlign w:val="center"/>
          </w:tcPr>
          <w:p w:rsidR="006B69D9" w:rsidRPr="006D0933" w:rsidRDefault="000455EF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0.5</w:t>
            </w:r>
          </w:p>
        </w:tc>
      </w:tr>
      <w:tr w:rsidR="004D45DE" w:rsidRPr="00C113D0" w:rsidTr="0038251B">
        <w:tc>
          <w:tcPr>
            <w:tcW w:w="553" w:type="pct"/>
            <w:vAlign w:val="center"/>
          </w:tcPr>
          <w:p w:rsidR="004D45DE" w:rsidRPr="00C025C1" w:rsidRDefault="004D45DE" w:rsidP="0038251B">
            <w:pPr>
              <w:jc w:val="center"/>
            </w:pPr>
            <w:r>
              <w:t>High</w:t>
            </w:r>
            <w:r w:rsidR="00F96089">
              <w:t xml:space="preserve"> (2013)</w:t>
            </w:r>
          </w:p>
        </w:tc>
        <w:tc>
          <w:tcPr>
            <w:tcW w:w="2446" w:type="pct"/>
            <w:vAlign w:val="center"/>
          </w:tcPr>
          <w:p w:rsidR="004D45DE" w:rsidRDefault="00F96089" w:rsidP="0038251B">
            <w:pPr>
              <w:contextualSpacing/>
            </w:pPr>
            <w:r>
              <w:t>AIS Affiliated Club</w:t>
            </w:r>
            <w:r w:rsidR="004D45DE">
              <w:t xml:space="preserve"> Module</w:t>
            </w:r>
          </w:p>
        </w:tc>
        <w:tc>
          <w:tcPr>
            <w:tcW w:w="518" w:type="pct"/>
            <w:vAlign w:val="center"/>
          </w:tcPr>
          <w:p w:rsidR="004D45DE" w:rsidRDefault="004D45DE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4D45DE" w:rsidRDefault="004D45DE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70%</w:t>
            </w:r>
          </w:p>
        </w:tc>
        <w:tc>
          <w:tcPr>
            <w:tcW w:w="916" w:type="pct"/>
            <w:vAlign w:val="center"/>
          </w:tcPr>
          <w:p w:rsidR="004D45DE" w:rsidRDefault="004D45DE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Default="006B69D9" w:rsidP="0038251B">
            <w:pPr>
              <w:jc w:val="center"/>
            </w:pPr>
            <w:r w:rsidRPr="00C025C1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proofErr w:type="spellStart"/>
            <w:r>
              <w:t>LoTW</w:t>
            </w:r>
            <w:proofErr w:type="spellEnd"/>
            <w:r>
              <w:t xml:space="preserve"> — </w:t>
            </w:r>
            <w:r w:rsidR="0038251B">
              <w:t xml:space="preserve">Code maintenance and upgrade </w:t>
            </w:r>
            <w:r w:rsidRPr="00C113D0">
              <w:t xml:space="preserve">SAP </w:t>
            </w:r>
            <w:proofErr w:type="spellStart"/>
            <w:r w:rsidRPr="00C113D0">
              <w:t>MaxDB</w:t>
            </w:r>
            <w:proofErr w:type="spellEnd"/>
            <w:r w:rsidRPr="00C113D0">
              <w:t xml:space="preserve"> </w:t>
            </w:r>
            <w:r w:rsidR="0038251B">
              <w:t>database</w:t>
            </w:r>
          </w:p>
        </w:tc>
        <w:tc>
          <w:tcPr>
            <w:tcW w:w="518" w:type="pct"/>
            <w:vAlign w:val="center"/>
          </w:tcPr>
          <w:p w:rsidR="006B69D9" w:rsidRPr="00C113D0" w:rsidRDefault="000455EF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6B69D9" w:rsidRPr="006D0933" w:rsidRDefault="000455EF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  <w:r w:rsidR="006B69D9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6" w:type="pct"/>
            <w:vAlign w:val="center"/>
          </w:tcPr>
          <w:p w:rsidR="006B69D9" w:rsidRPr="006D0933" w:rsidRDefault="000455EF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Default="006B69D9" w:rsidP="0038251B">
            <w:pPr>
              <w:jc w:val="center"/>
            </w:pPr>
            <w:r w:rsidRPr="00C025C1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proofErr w:type="spellStart"/>
            <w:r>
              <w:t>LoTW</w:t>
            </w:r>
            <w:proofErr w:type="spellEnd"/>
            <w:r>
              <w:t xml:space="preserve"> — </w:t>
            </w:r>
            <w:r w:rsidRPr="00C113D0">
              <w:t>Instrument, monitor and tune database performance</w:t>
            </w:r>
          </w:p>
        </w:tc>
        <w:tc>
          <w:tcPr>
            <w:tcW w:w="518" w:type="pct"/>
            <w:vAlign w:val="center"/>
          </w:tcPr>
          <w:p w:rsidR="006B69D9" w:rsidRPr="00C113D0" w:rsidRDefault="000455EF" w:rsidP="0038251B">
            <w:pPr>
              <w:jc w:val="center"/>
            </w:pPr>
            <w:r>
              <w:rPr>
                <w:color w:val="800000"/>
              </w:rPr>
              <w:t>Elaboration</w:t>
            </w:r>
          </w:p>
        </w:tc>
        <w:tc>
          <w:tcPr>
            <w:tcW w:w="567" w:type="pct"/>
            <w:vAlign w:val="center"/>
          </w:tcPr>
          <w:p w:rsidR="006B69D9" w:rsidRPr="006D0933" w:rsidRDefault="000455EF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="006B69D9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Default="006B69D9" w:rsidP="0038251B">
            <w:pPr>
              <w:jc w:val="center"/>
            </w:pPr>
            <w:r w:rsidRPr="00C025C1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proofErr w:type="spellStart"/>
            <w:r>
              <w:t>LoTW</w:t>
            </w:r>
            <w:proofErr w:type="spellEnd"/>
            <w:r>
              <w:t xml:space="preserve"> —</w:t>
            </w:r>
            <w:r w:rsidRPr="00C113D0">
              <w:t>Establish a Logbook of the World co-location site.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6B69D9" w:rsidRPr="006D0933" w:rsidRDefault="000455EF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="006B69D9"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6" w:type="pct"/>
            <w:vAlign w:val="center"/>
          </w:tcPr>
          <w:p w:rsidR="006B69D9" w:rsidRPr="006D0933" w:rsidRDefault="000455EF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Default="006B69D9" w:rsidP="0038251B">
            <w:pPr>
              <w:jc w:val="center"/>
            </w:pPr>
            <w:r w:rsidRPr="00C025C1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proofErr w:type="spellStart"/>
            <w:r>
              <w:t>LoTW</w:t>
            </w:r>
            <w:proofErr w:type="spellEnd"/>
            <w:r>
              <w:t xml:space="preserve"> —</w:t>
            </w:r>
            <w:r w:rsidRPr="00C113D0">
              <w:t>Add ARRL 5</w:t>
            </w:r>
            <w:r>
              <w:t>-</w:t>
            </w:r>
            <w:r w:rsidRPr="00C113D0">
              <w:t>B</w:t>
            </w:r>
            <w:r>
              <w:t>and</w:t>
            </w:r>
            <w:r w:rsidRPr="00C113D0">
              <w:t xml:space="preserve"> awards (DXCC &amp; WAS)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Default="006B69D9" w:rsidP="0038251B">
            <w:pPr>
              <w:jc w:val="center"/>
            </w:pPr>
            <w:r w:rsidRPr="00C025C1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r w:rsidRPr="00C113D0">
              <w:t>Add CQ WAZ award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pPr>
              <w:contextualSpacing/>
            </w:pPr>
            <w:r w:rsidRPr="00C113D0">
              <w:t>ARRL HQ LAN upgrade.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85%</w:t>
            </w:r>
          </w:p>
        </w:tc>
        <w:tc>
          <w:tcPr>
            <w:tcW w:w="916" w:type="pct"/>
            <w:vAlign w:val="center"/>
          </w:tcPr>
          <w:p w:rsidR="006B69D9" w:rsidRPr="006D0933" w:rsidRDefault="000C52DA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0.5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r w:rsidRPr="00C113D0">
              <w:t>Upgrade ARRL web site software components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rPr>
                <w:color w:val="800000"/>
              </w:rPr>
              <w:t>Elaboration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Medium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r w:rsidRPr="00C113D0">
              <w:t>Improve tools for ARRL electronic newsletters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6" w:type="pct"/>
            <w:vAlign w:val="center"/>
          </w:tcPr>
          <w:p w:rsidR="006B69D9" w:rsidRDefault="006B69D9" w:rsidP="0038251B">
            <w:pPr>
              <w:jc w:val="center"/>
            </w:pPr>
            <w:r w:rsidRPr="00E27626">
              <w:rPr>
                <w:rFonts w:asciiTheme="majorHAnsi" w:hAnsiTheme="majorHAnsi"/>
                <w:i/>
                <w:sz w:val="18"/>
                <w:szCs w:val="18"/>
              </w:rPr>
              <w:t>TDB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76B80" w:rsidRDefault="006B69D9" w:rsidP="0038251B">
            <w:pPr>
              <w:jc w:val="center"/>
            </w:pPr>
            <w:r w:rsidRPr="00C76B80">
              <w:t>Medium</w:t>
            </w:r>
          </w:p>
        </w:tc>
        <w:tc>
          <w:tcPr>
            <w:tcW w:w="2446" w:type="pct"/>
            <w:vAlign w:val="center"/>
          </w:tcPr>
          <w:p w:rsidR="006B69D9" w:rsidRPr="00C76B80" w:rsidRDefault="006B69D9" w:rsidP="0038251B">
            <w:r w:rsidRPr="00C76B80">
              <w:t>Authentication web service for exam generation</w:t>
            </w:r>
          </w:p>
        </w:tc>
        <w:tc>
          <w:tcPr>
            <w:tcW w:w="518" w:type="pct"/>
            <w:vAlign w:val="center"/>
          </w:tcPr>
          <w:p w:rsidR="006B69D9" w:rsidRPr="00C76B80" w:rsidRDefault="006B69D9" w:rsidP="0038251B">
            <w:pPr>
              <w:jc w:val="center"/>
            </w:pPr>
            <w:r w:rsidRPr="00C76B80"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C76B80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76B80"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6" w:type="pct"/>
            <w:vAlign w:val="center"/>
          </w:tcPr>
          <w:p w:rsidR="006B69D9" w:rsidRPr="00C76B80" w:rsidRDefault="006B69D9" w:rsidP="0038251B">
            <w:pPr>
              <w:jc w:val="center"/>
            </w:pPr>
            <w:r w:rsidRPr="00C76B80">
              <w:rPr>
                <w:rFonts w:asciiTheme="majorHAnsi" w:hAnsiTheme="majorHAnsi"/>
                <w:i/>
                <w:sz w:val="18"/>
                <w:szCs w:val="18"/>
              </w:rPr>
              <w:t>TDB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Low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r w:rsidRPr="00C113D0">
              <w:t>Upgrade HW desktop systems to MS Office 2013 / Office 365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916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 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Low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r w:rsidRPr="00C113D0">
              <w:t>“Contest 2020”</w:t>
            </w:r>
            <w:r>
              <w:t xml:space="preserve"> Phase 1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t>Construction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70%</w:t>
            </w:r>
          </w:p>
        </w:tc>
        <w:tc>
          <w:tcPr>
            <w:tcW w:w="916" w:type="pct"/>
            <w:vAlign w:val="center"/>
          </w:tcPr>
          <w:p w:rsidR="006B69D9" w:rsidRDefault="006B69D9" w:rsidP="0038251B">
            <w:pPr>
              <w:jc w:val="center"/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6B69D9" w:rsidRPr="00C113D0" w:rsidTr="0038251B">
        <w:tc>
          <w:tcPr>
            <w:tcW w:w="553" w:type="pct"/>
            <w:vAlign w:val="center"/>
          </w:tcPr>
          <w:p w:rsidR="006B69D9" w:rsidRPr="00C113D0" w:rsidRDefault="006B69D9" w:rsidP="0038251B">
            <w:pPr>
              <w:jc w:val="center"/>
            </w:pPr>
            <w:r w:rsidRPr="00C113D0">
              <w:t>Low</w:t>
            </w:r>
          </w:p>
        </w:tc>
        <w:tc>
          <w:tcPr>
            <w:tcW w:w="2446" w:type="pct"/>
            <w:vAlign w:val="center"/>
          </w:tcPr>
          <w:p w:rsidR="006B69D9" w:rsidRPr="00C113D0" w:rsidRDefault="006B69D9" w:rsidP="0038251B">
            <w:r w:rsidRPr="00C113D0">
              <w:t>“Contest 2020”</w:t>
            </w:r>
            <w:r>
              <w:t xml:space="preserve"> Phase 2</w:t>
            </w:r>
          </w:p>
        </w:tc>
        <w:tc>
          <w:tcPr>
            <w:tcW w:w="518" w:type="pct"/>
            <w:vAlign w:val="center"/>
          </w:tcPr>
          <w:p w:rsidR="006B69D9" w:rsidRPr="00C113D0" w:rsidRDefault="006B69D9" w:rsidP="0038251B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67" w:type="pct"/>
            <w:vAlign w:val="center"/>
          </w:tcPr>
          <w:p w:rsidR="006B69D9" w:rsidRPr="006D0933" w:rsidRDefault="006B69D9" w:rsidP="003825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6" w:type="pct"/>
            <w:vAlign w:val="center"/>
          </w:tcPr>
          <w:p w:rsidR="006B69D9" w:rsidRDefault="006B69D9" w:rsidP="0038251B">
            <w:pPr>
              <w:jc w:val="center"/>
            </w:pPr>
            <w:r w:rsidRPr="00E27626">
              <w:rPr>
                <w:rFonts w:asciiTheme="majorHAnsi" w:hAnsiTheme="majorHAnsi"/>
                <w:i/>
                <w:sz w:val="18"/>
                <w:szCs w:val="18"/>
              </w:rPr>
              <w:t>TDB</w:t>
            </w:r>
          </w:p>
        </w:tc>
      </w:tr>
    </w:tbl>
    <w:p w:rsidR="006B69D9" w:rsidRDefault="006B69D9" w:rsidP="006B69D9"/>
    <w:p w:rsidR="006B69D9" w:rsidRDefault="006B69D9">
      <w:r>
        <w:br w:type="page"/>
      </w:r>
    </w:p>
    <w:p w:rsidR="006B69D9" w:rsidRPr="00A750FA" w:rsidRDefault="00C07593" w:rsidP="006B69D9">
      <w:pPr>
        <w:keepNext/>
        <w:jc w:val="center"/>
        <w:rPr>
          <w:b/>
        </w:rPr>
      </w:pPr>
      <w:r w:rsidRPr="00C07593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35.25pt;width:565.35pt;height:422.3pt;z-index:251662336;mso-position-horizontal:center" wrapcoords="-29 0 -29 21562 21600 21562 21600 0 -29 0">
            <v:imagedata r:id="rId11" o:title=""/>
            <w10:wrap type="tight"/>
          </v:shape>
        </w:pict>
      </w:r>
      <w:r w:rsidR="006B69D9" w:rsidRPr="00A750FA">
        <w:rPr>
          <w:b/>
          <w:sz w:val="36"/>
          <w:szCs w:val="36"/>
        </w:rPr>
        <w:t xml:space="preserve">Figure </w:t>
      </w:r>
      <w:r w:rsidRPr="00A750FA">
        <w:rPr>
          <w:b/>
          <w:sz w:val="36"/>
          <w:szCs w:val="36"/>
        </w:rPr>
        <w:fldChar w:fldCharType="begin"/>
      </w:r>
      <w:r w:rsidR="006B69D9" w:rsidRPr="00A750FA">
        <w:rPr>
          <w:b/>
          <w:sz w:val="36"/>
          <w:szCs w:val="36"/>
        </w:rPr>
        <w:instrText xml:space="preserve"> SEQ Figure \* ARABIC </w:instrText>
      </w:r>
      <w:r w:rsidRPr="00A750FA">
        <w:rPr>
          <w:b/>
          <w:sz w:val="36"/>
          <w:szCs w:val="36"/>
        </w:rPr>
        <w:fldChar w:fldCharType="separate"/>
      </w:r>
      <w:r w:rsidR="006B69D9" w:rsidRPr="00A750FA">
        <w:rPr>
          <w:b/>
          <w:noProof/>
          <w:sz w:val="36"/>
          <w:szCs w:val="36"/>
        </w:rPr>
        <w:t>1</w:t>
      </w:r>
      <w:r w:rsidRPr="00A750FA">
        <w:rPr>
          <w:b/>
          <w:sz w:val="36"/>
          <w:szCs w:val="36"/>
        </w:rPr>
        <w:fldChar w:fldCharType="end"/>
      </w:r>
      <w:r w:rsidR="006B69D9" w:rsidRPr="00A750FA">
        <w:rPr>
          <w:b/>
          <w:sz w:val="36"/>
          <w:szCs w:val="36"/>
        </w:rPr>
        <w:t xml:space="preserve"> Software System Design Process</w:t>
      </w:r>
    </w:p>
    <w:p w:rsidR="00875403" w:rsidRPr="00875403" w:rsidRDefault="00875403" w:rsidP="00875403">
      <w:pPr>
        <w:pStyle w:val="Caption"/>
        <w:keepNext/>
        <w:rPr>
          <w:color w:val="auto"/>
          <w:sz w:val="36"/>
          <w:szCs w:val="36"/>
        </w:rPr>
        <w:sectPr w:rsidR="00875403" w:rsidRPr="00875403" w:rsidSect="00875403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4C5387" w:rsidRPr="004C5387" w:rsidRDefault="004C5387" w:rsidP="004C5387">
      <w:pPr>
        <w:pStyle w:val="Caption"/>
        <w:keepNext/>
        <w:jc w:val="center"/>
        <w:rPr>
          <w:color w:val="auto"/>
          <w:sz w:val="36"/>
          <w:szCs w:val="36"/>
        </w:rPr>
      </w:pPr>
      <w:r w:rsidRPr="004C5387">
        <w:rPr>
          <w:color w:val="auto"/>
          <w:sz w:val="36"/>
          <w:szCs w:val="36"/>
        </w:rPr>
        <w:lastRenderedPageBreak/>
        <w:t xml:space="preserve">Table </w:t>
      </w:r>
      <w:r w:rsidR="006B69D9">
        <w:rPr>
          <w:color w:val="auto"/>
          <w:sz w:val="36"/>
          <w:szCs w:val="36"/>
        </w:rPr>
        <w:t>2</w:t>
      </w:r>
      <w:r w:rsidRPr="004C5387">
        <w:rPr>
          <w:color w:val="auto"/>
          <w:sz w:val="36"/>
          <w:szCs w:val="36"/>
        </w:rPr>
        <w:t xml:space="preserve"> —Resource Allocation to IT Projects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1368"/>
        <w:gridCol w:w="5594"/>
        <w:gridCol w:w="1380"/>
        <w:gridCol w:w="624"/>
        <w:gridCol w:w="752"/>
        <w:gridCol w:w="679"/>
        <w:gridCol w:w="1067"/>
        <w:gridCol w:w="820"/>
        <w:gridCol w:w="752"/>
      </w:tblGrid>
      <w:tr w:rsidR="008D5642" w:rsidRPr="00CF6C0F" w:rsidTr="00CF6C0F">
        <w:tc>
          <w:tcPr>
            <w:tcW w:w="1368" w:type="dxa"/>
            <w:vMerge w:val="restart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Priority</w:t>
            </w:r>
          </w:p>
        </w:tc>
        <w:tc>
          <w:tcPr>
            <w:tcW w:w="5594" w:type="dxa"/>
            <w:vMerge w:val="restart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0" w:type="auto"/>
            <w:vMerge w:val="restart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Phase</w:t>
            </w:r>
          </w:p>
        </w:tc>
        <w:tc>
          <w:tcPr>
            <w:tcW w:w="0" w:type="auto"/>
            <w:gridSpan w:val="6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Resource Allocation</w:t>
            </w:r>
          </w:p>
        </w:tc>
      </w:tr>
      <w:tr w:rsidR="00FF7AC0" w:rsidRPr="00CF6C0F" w:rsidTr="00CF6C0F">
        <w:tc>
          <w:tcPr>
            <w:tcW w:w="1368" w:type="dxa"/>
            <w:vMerge/>
          </w:tcPr>
          <w:p w:rsidR="00FF7AC0" w:rsidRPr="00CF6C0F" w:rsidRDefault="00FF7AC0">
            <w:pPr>
              <w:rPr>
                <w:b/>
                <w:sz w:val="28"/>
                <w:szCs w:val="28"/>
              </w:rPr>
            </w:pPr>
          </w:p>
        </w:tc>
        <w:tc>
          <w:tcPr>
            <w:tcW w:w="5594" w:type="dxa"/>
            <w:vMerge/>
          </w:tcPr>
          <w:p w:rsidR="00FF7AC0" w:rsidRPr="00CF6C0F" w:rsidRDefault="00FF7AC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F7AC0" w:rsidRPr="00CF6C0F" w:rsidRDefault="00FF7AC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6C0F">
              <w:rPr>
                <w:b/>
                <w:sz w:val="28"/>
                <w:szCs w:val="28"/>
              </w:rPr>
              <w:t>Req</w:t>
            </w:r>
            <w:proofErr w:type="spellEnd"/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Des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0" w:type="auto"/>
          </w:tcPr>
          <w:p w:rsidR="00FF7AC0" w:rsidRPr="00CF6C0F" w:rsidRDefault="00FF7AC0" w:rsidP="008807F5">
            <w:pPr>
              <w:jc w:val="center"/>
              <w:rPr>
                <w:b/>
                <w:sz w:val="28"/>
                <w:szCs w:val="28"/>
              </w:rPr>
            </w:pPr>
            <w:r w:rsidRPr="00CF6C0F">
              <w:rPr>
                <w:b/>
                <w:sz w:val="28"/>
                <w:szCs w:val="28"/>
              </w:rPr>
              <w:t>QA</w:t>
            </w:r>
          </w:p>
        </w:tc>
      </w:tr>
      <w:tr w:rsidR="00FF7AC0" w:rsidRPr="00CF6C0F" w:rsidTr="00CF6C0F">
        <w:tc>
          <w:tcPr>
            <w:tcW w:w="1368" w:type="dxa"/>
            <w:vAlign w:val="center"/>
          </w:tcPr>
          <w:p w:rsidR="00FF7AC0" w:rsidRPr="00CF6C0F" w:rsidRDefault="00FF7AC0" w:rsidP="00FF7AC0">
            <w:pPr>
              <w:jc w:val="center"/>
            </w:pPr>
            <w:r w:rsidRPr="00CF6C0F">
              <w:t>High (2013)</w:t>
            </w:r>
          </w:p>
        </w:tc>
        <w:tc>
          <w:tcPr>
            <w:tcW w:w="5594" w:type="dxa"/>
            <w:vAlign w:val="center"/>
          </w:tcPr>
          <w:p w:rsidR="00FF7AC0" w:rsidRPr="00CF6C0F" w:rsidRDefault="00283FCD" w:rsidP="00FF7AC0">
            <w:pPr>
              <w:contextualSpacing/>
            </w:pPr>
            <w:r w:rsidRPr="00CF6C0F">
              <w:t>Centennial Operating Event</w:t>
            </w:r>
          </w:p>
        </w:tc>
        <w:tc>
          <w:tcPr>
            <w:tcW w:w="0" w:type="auto"/>
            <w:vAlign w:val="center"/>
          </w:tcPr>
          <w:p w:rsidR="00FF7AC0" w:rsidRPr="00CF6C0F" w:rsidRDefault="00283FCD" w:rsidP="008807F5">
            <w:pPr>
              <w:jc w:val="center"/>
              <w:rPr>
                <w:color w:val="9BBB59" w:themeColor="accent3"/>
              </w:rPr>
            </w:pPr>
            <w:r w:rsidRPr="00CF6C0F">
              <w:rPr>
                <w:color w:val="008000"/>
              </w:rPr>
              <w:t>Transition</w:t>
            </w:r>
          </w:p>
        </w:tc>
        <w:tc>
          <w:tcPr>
            <w:tcW w:w="0" w:type="auto"/>
            <w:vAlign w:val="center"/>
          </w:tcPr>
          <w:p w:rsidR="00FF7AC0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FF7AC0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FF7AC0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283FCD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283FCD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FF7AC0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283FCD" w:rsidRPr="00CF6C0F" w:rsidRDefault="00283FCD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</w:tr>
      <w:tr w:rsidR="00875403" w:rsidRPr="00CF6C0F" w:rsidTr="00CF6C0F">
        <w:tc>
          <w:tcPr>
            <w:tcW w:w="1368" w:type="dxa"/>
            <w:vAlign w:val="center"/>
          </w:tcPr>
          <w:p w:rsidR="00FF7AC0" w:rsidRPr="00CF6C0F" w:rsidRDefault="00FF7AC0" w:rsidP="00FF7AC0">
            <w:pPr>
              <w:jc w:val="center"/>
            </w:pPr>
            <w:r w:rsidRPr="00CF6C0F">
              <w:t>High</w:t>
            </w:r>
          </w:p>
        </w:tc>
        <w:tc>
          <w:tcPr>
            <w:tcW w:w="5594" w:type="dxa"/>
            <w:vAlign w:val="center"/>
          </w:tcPr>
          <w:p w:rsidR="00FF7AC0" w:rsidRPr="00CF6C0F" w:rsidRDefault="00FF7AC0" w:rsidP="00FF7AC0">
            <w:pPr>
              <w:contextualSpacing/>
            </w:pPr>
            <w:r w:rsidRPr="00CF6C0F">
              <w:t>AIS Membership — Web membership application/renewal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DBA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</w:tr>
      <w:tr w:rsidR="00875403" w:rsidRPr="00CF6C0F" w:rsidTr="00CF6C0F">
        <w:tc>
          <w:tcPr>
            <w:tcW w:w="1368" w:type="dxa"/>
            <w:vAlign w:val="center"/>
          </w:tcPr>
          <w:p w:rsidR="00FF7AC0" w:rsidRPr="00CF6C0F" w:rsidRDefault="00FF7AC0" w:rsidP="00FF7AC0">
            <w:pPr>
              <w:jc w:val="center"/>
            </w:pPr>
            <w:r w:rsidRPr="00CF6C0F">
              <w:t>High</w:t>
            </w:r>
          </w:p>
        </w:tc>
        <w:tc>
          <w:tcPr>
            <w:tcW w:w="5594" w:type="dxa"/>
            <w:vAlign w:val="center"/>
          </w:tcPr>
          <w:p w:rsidR="00FF7AC0" w:rsidRPr="00CF6C0F" w:rsidRDefault="00FF7AC0" w:rsidP="00FF7AC0">
            <w:pPr>
              <w:contextualSpacing/>
            </w:pPr>
            <w:r w:rsidRPr="00CF6C0F">
              <w:t>AIS Membership  — Automatic renewal of membership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DBA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</w:tr>
      <w:tr w:rsidR="00875403" w:rsidRPr="00CF6C0F" w:rsidTr="00CF6C0F">
        <w:tc>
          <w:tcPr>
            <w:tcW w:w="1368" w:type="dxa"/>
            <w:vAlign w:val="center"/>
          </w:tcPr>
          <w:p w:rsidR="00FF7AC0" w:rsidRPr="00CF6C0F" w:rsidRDefault="00FF7AC0" w:rsidP="00FF7AC0">
            <w:pPr>
              <w:jc w:val="center"/>
            </w:pPr>
            <w:r w:rsidRPr="00CF6C0F">
              <w:t>High</w:t>
            </w:r>
          </w:p>
        </w:tc>
        <w:tc>
          <w:tcPr>
            <w:tcW w:w="5594" w:type="dxa"/>
            <w:vAlign w:val="center"/>
          </w:tcPr>
          <w:p w:rsidR="00FF7AC0" w:rsidRPr="00CF6C0F" w:rsidRDefault="00FF7AC0" w:rsidP="00FF7AC0">
            <w:pPr>
              <w:contextualSpacing/>
            </w:pPr>
            <w:r w:rsidRPr="00CF6C0F">
              <w:t>AIS Membership — Account management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  DEV2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DBA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</w:tr>
      <w:tr w:rsidR="00875403" w:rsidRPr="00CF6C0F" w:rsidTr="00CF6C0F">
        <w:tc>
          <w:tcPr>
            <w:tcW w:w="1368" w:type="dxa"/>
            <w:vAlign w:val="center"/>
          </w:tcPr>
          <w:p w:rsidR="00FF7AC0" w:rsidRPr="00CF6C0F" w:rsidRDefault="00FF7AC0" w:rsidP="00FF7AC0">
            <w:pPr>
              <w:jc w:val="center"/>
            </w:pPr>
            <w:r w:rsidRPr="00CF6C0F">
              <w:t>High</w:t>
            </w:r>
          </w:p>
        </w:tc>
        <w:tc>
          <w:tcPr>
            <w:tcW w:w="5594" w:type="dxa"/>
            <w:vAlign w:val="center"/>
          </w:tcPr>
          <w:p w:rsidR="00FF7AC0" w:rsidRPr="00CF6C0F" w:rsidRDefault="00FF7AC0" w:rsidP="00FF7AC0">
            <w:pPr>
              <w:contextualSpacing/>
            </w:pPr>
            <w:r w:rsidRPr="00CF6C0F">
              <w:t>AIS Wholesale Publications Sales &amp; Fulfillment Module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</w:pPr>
            <w:r w:rsidRPr="00CF6C0F">
              <w:t>Construction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</w:tr>
      <w:tr w:rsidR="00875403" w:rsidRPr="00CF6C0F" w:rsidTr="00CF6C0F">
        <w:tc>
          <w:tcPr>
            <w:tcW w:w="1368" w:type="dxa"/>
            <w:vAlign w:val="center"/>
          </w:tcPr>
          <w:p w:rsidR="00FF7AC0" w:rsidRPr="00CF6C0F" w:rsidRDefault="00FF7AC0" w:rsidP="00FF7AC0">
            <w:pPr>
              <w:jc w:val="center"/>
            </w:pPr>
            <w:r w:rsidRPr="00CF6C0F">
              <w:t>High</w:t>
            </w:r>
          </w:p>
        </w:tc>
        <w:tc>
          <w:tcPr>
            <w:tcW w:w="5594" w:type="dxa"/>
            <w:vAlign w:val="center"/>
          </w:tcPr>
          <w:p w:rsidR="00FF7AC0" w:rsidRPr="00CF6C0F" w:rsidRDefault="00FF7AC0" w:rsidP="00FF7AC0">
            <w:r w:rsidRPr="00CF6C0F">
              <w:t>Replacement for DXCC (“ATS”) system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</w:pPr>
            <w:r w:rsidRPr="00CF6C0F">
              <w:rPr>
                <w:color w:val="800000"/>
              </w:rPr>
              <w:t>Elaboration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DEV2</w:t>
            </w:r>
          </w:p>
        </w:tc>
      </w:tr>
      <w:tr w:rsidR="00875403" w:rsidRPr="00CF6C0F" w:rsidTr="00CF6C0F">
        <w:tc>
          <w:tcPr>
            <w:tcW w:w="1368" w:type="dxa"/>
            <w:vAlign w:val="center"/>
          </w:tcPr>
          <w:p w:rsidR="00FF7AC0" w:rsidRPr="00CF6C0F" w:rsidRDefault="00FF7AC0" w:rsidP="00FF7AC0">
            <w:pPr>
              <w:jc w:val="center"/>
            </w:pPr>
            <w:r w:rsidRPr="00CF6C0F">
              <w:t>High</w:t>
            </w:r>
          </w:p>
        </w:tc>
        <w:tc>
          <w:tcPr>
            <w:tcW w:w="5594" w:type="dxa"/>
            <w:vAlign w:val="center"/>
          </w:tcPr>
          <w:p w:rsidR="00FF7AC0" w:rsidRPr="00CF6C0F" w:rsidRDefault="00FF7AC0" w:rsidP="00FF7AC0">
            <w:r w:rsidRPr="00CF6C0F">
              <w:t xml:space="preserve">Improve ARRL web site performance 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8807F5">
            <w:pPr>
              <w:jc w:val="center"/>
            </w:pPr>
            <w:r w:rsidRPr="00CF6C0F">
              <w:t>Construction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  <w:tc>
          <w:tcPr>
            <w:tcW w:w="0" w:type="auto"/>
            <w:vAlign w:val="center"/>
          </w:tcPr>
          <w:p w:rsidR="00FF7AC0" w:rsidRPr="00CF6C0F" w:rsidRDefault="00FF7AC0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</w:tr>
      <w:tr w:rsidR="00396FE4" w:rsidRPr="00CF6C0F" w:rsidTr="00C76B80">
        <w:tc>
          <w:tcPr>
            <w:tcW w:w="1368" w:type="dxa"/>
            <w:vAlign w:val="center"/>
          </w:tcPr>
          <w:p w:rsidR="00396FE4" w:rsidRPr="00CF6C0F" w:rsidRDefault="00396FE4" w:rsidP="004E1CBD">
            <w:pPr>
              <w:jc w:val="center"/>
            </w:pPr>
            <w:r w:rsidRPr="00CF6C0F">
              <w:t>High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4E1CBD">
            <w:pPr>
              <w:contextualSpacing/>
            </w:pPr>
            <w:r w:rsidRPr="00CF6C0F">
              <w:t>AIS Affiliated Clubs Module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t>Construction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C76B8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C76B8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C76B8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C76B8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C76B8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C76B8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DEV1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0F2D2F">
            <w:pPr>
              <w:contextualSpacing/>
            </w:pPr>
            <w:proofErr w:type="spellStart"/>
            <w:r w:rsidRPr="00CF6C0F">
              <w:t>LoTW</w:t>
            </w:r>
            <w:proofErr w:type="spellEnd"/>
            <w:r w:rsidRPr="00CF6C0F">
              <w:t xml:space="preserve"> — Code maintenance and upgrade of SAP </w:t>
            </w:r>
            <w:proofErr w:type="spellStart"/>
            <w:r w:rsidRPr="00CF6C0F">
              <w:t>MaxDB</w:t>
            </w:r>
            <w:proofErr w:type="spellEnd"/>
            <w:r w:rsidRPr="00CF6C0F">
              <w:t xml:space="preserve"> 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800000"/>
              </w:rPr>
              <w:t>Elaboration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LOTW1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LOTW2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LOTW1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LOTW2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LOTW1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0F2D2F">
            <w:pPr>
              <w:contextualSpacing/>
            </w:pPr>
            <w:proofErr w:type="spellStart"/>
            <w:r w:rsidRPr="00CF6C0F">
              <w:t>LoTW</w:t>
            </w:r>
            <w:proofErr w:type="spellEnd"/>
            <w:r w:rsidRPr="00CF6C0F">
              <w:t xml:space="preserve"> — Instrument, monitor and tune database 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pPr>
              <w:contextualSpacing/>
            </w:pPr>
            <w:proofErr w:type="spellStart"/>
            <w:r w:rsidRPr="00CF6C0F">
              <w:t>LoTW</w:t>
            </w:r>
            <w:proofErr w:type="spellEnd"/>
            <w:r w:rsidRPr="00CF6C0F">
              <w:t xml:space="preserve"> —Establish a Logbook of the World co-location site.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t>Construction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C38B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  <w:p w:rsidR="00396FE4" w:rsidRPr="00CF6C0F" w:rsidRDefault="00396FE4" w:rsidP="00FC38B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C38B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396FE4" w:rsidRPr="00CF6C0F" w:rsidRDefault="00396FE4" w:rsidP="00FC38B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OM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LOTW1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LOTW1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pPr>
              <w:contextualSpacing/>
            </w:pPr>
            <w:proofErr w:type="spellStart"/>
            <w:r w:rsidRPr="00CF6C0F">
              <w:t>LoTW</w:t>
            </w:r>
            <w:proofErr w:type="spellEnd"/>
            <w:r w:rsidRPr="00CF6C0F">
              <w:t xml:space="preserve"> Add ARRL 5B awards (DXCC &amp; WAS)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pPr>
              <w:contextualSpacing/>
            </w:pPr>
            <w:r w:rsidRPr="00CF6C0F">
              <w:t>Add CQ WAZ award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LOTW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pPr>
              <w:contextualSpacing/>
            </w:pPr>
            <w:r w:rsidRPr="00CF6C0F">
              <w:t>ARRL HQ LAN upgrade.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t>Construction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SM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SM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SM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SM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SM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NM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SM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r w:rsidRPr="00CF6C0F">
              <w:t>Upgrade ARRL web site software components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800000"/>
              </w:rPr>
              <w:t>Elaboration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i/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r w:rsidRPr="00CF6C0F">
              <w:t>Improve tools for ARRL electronic newsletters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Medium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r w:rsidRPr="00CF6C0F">
              <w:t>Authentication web service for exam generation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Low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r w:rsidRPr="00CF6C0F">
              <w:t>Upgrade HW desktop systems to MS Office 2013/Office 365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OM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OM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OM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OM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OM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OM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FF7AC0">
            <w:pPr>
              <w:jc w:val="center"/>
            </w:pPr>
            <w:r w:rsidRPr="00CF6C0F">
              <w:t>Low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FF7AC0">
            <w:r w:rsidRPr="00CF6C0F">
              <w:t>“Contest 2020” Phase I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807F5">
            <w:pPr>
              <w:jc w:val="center"/>
            </w:pPr>
            <w:r w:rsidRPr="00CF6C0F">
              <w:t>Construction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DBA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  <w:r w:rsidRPr="00CF6C0F">
              <w:rPr>
                <w:rFonts w:asciiTheme="majorHAnsi" w:hAnsiTheme="majorHAnsi"/>
                <w:sz w:val="16"/>
                <w:szCs w:val="16"/>
              </w:rPr>
              <w:br/>
              <w:t>DBA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DBA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FF7A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  <w:p w:rsidR="00396FE4" w:rsidRPr="00CF6C0F" w:rsidRDefault="00396FE4" w:rsidP="00FF7AC0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DBA</w:t>
            </w:r>
          </w:p>
        </w:tc>
      </w:tr>
      <w:tr w:rsidR="00396FE4" w:rsidRPr="00CF6C0F" w:rsidTr="00CF6C0F">
        <w:tc>
          <w:tcPr>
            <w:tcW w:w="1368" w:type="dxa"/>
            <w:vAlign w:val="center"/>
          </w:tcPr>
          <w:p w:rsidR="00396FE4" w:rsidRPr="00CF6C0F" w:rsidRDefault="00396FE4" w:rsidP="00875403">
            <w:pPr>
              <w:jc w:val="center"/>
            </w:pPr>
            <w:r w:rsidRPr="00CF6C0F">
              <w:t>Low</w:t>
            </w:r>
          </w:p>
        </w:tc>
        <w:tc>
          <w:tcPr>
            <w:tcW w:w="5594" w:type="dxa"/>
            <w:vAlign w:val="center"/>
          </w:tcPr>
          <w:p w:rsidR="00396FE4" w:rsidRPr="00CF6C0F" w:rsidRDefault="00396FE4" w:rsidP="00875403">
            <w:r w:rsidRPr="00CF6C0F">
              <w:t>“Contest 2020” Phase II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75403">
            <w:pPr>
              <w:jc w:val="center"/>
            </w:pPr>
            <w:r w:rsidRPr="00CF6C0F">
              <w:rPr>
                <w:color w:val="FF0000"/>
              </w:rPr>
              <w:t>Inception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7540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6C0F">
              <w:rPr>
                <w:rFonts w:asciiTheme="majorHAnsi" w:hAnsiTheme="majorHAnsi"/>
                <w:sz w:val="16"/>
                <w:szCs w:val="16"/>
              </w:rPr>
              <w:t>ITM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75403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75403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75403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75403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  <w:tc>
          <w:tcPr>
            <w:tcW w:w="0" w:type="auto"/>
            <w:vAlign w:val="center"/>
          </w:tcPr>
          <w:p w:rsidR="00396FE4" w:rsidRPr="00CF6C0F" w:rsidRDefault="00396FE4" w:rsidP="00875403">
            <w:pPr>
              <w:jc w:val="center"/>
              <w:rPr>
                <w:sz w:val="16"/>
                <w:szCs w:val="16"/>
              </w:rPr>
            </w:pPr>
            <w:r w:rsidRPr="00CF6C0F">
              <w:rPr>
                <w:rFonts w:asciiTheme="majorHAnsi" w:hAnsiTheme="majorHAnsi"/>
                <w:i/>
                <w:sz w:val="16"/>
                <w:szCs w:val="16"/>
              </w:rPr>
              <w:t>TDB</w:t>
            </w:r>
          </w:p>
        </w:tc>
      </w:tr>
    </w:tbl>
    <w:p w:rsidR="00D02904" w:rsidRDefault="00D02904"/>
    <w:p w:rsidR="00D02904" w:rsidRDefault="00D02904">
      <w:pPr>
        <w:sectPr w:rsidR="00D02904" w:rsidSect="0087540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823E0" w:rsidRPr="008823E0" w:rsidRDefault="008823E0" w:rsidP="008823E0">
      <w:pPr>
        <w:ind w:left="5040"/>
        <w:jc w:val="center"/>
        <w:rPr>
          <w:b/>
          <w:sz w:val="40"/>
          <w:szCs w:val="40"/>
        </w:rPr>
      </w:pPr>
      <w:r w:rsidRPr="00A6787C">
        <w:rPr>
          <w:b/>
          <w:sz w:val="40"/>
          <w:szCs w:val="40"/>
        </w:rPr>
        <w:lastRenderedPageBreak/>
        <w:t>KEYS</w:t>
      </w:r>
    </w:p>
    <w:tbl>
      <w:tblPr>
        <w:tblStyle w:val="TableGrid"/>
        <w:tblpPr w:leftFromText="187" w:rightFromText="187" w:vertAnchor="text" w:horzAnchor="margin" w:tblpY="1"/>
        <w:tblW w:w="0" w:type="auto"/>
        <w:tblLook w:val="04A0"/>
      </w:tblPr>
      <w:tblGrid>
        <w:gridCol w:w="615"/>
        <w:gridCol w:w="3258"/>
      </w:tblGrid>
      <w:tr w:rsidR="008823E0" w:rsidTr="008823E0">
        <w:tc>
          <w:tcPr>
            <w:tcW w:w="0" w:type="auto"/>
          </w:tcPr>
          <w:p w:rsidR="008823E0" w:rsidRPr="006D0933" w:rsidRDefault="008823E0" w:rsidP="008823E0">
            <w:pPr>
              <w:rPr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3258" w:type="dxa"/>
          </w:tcPr>
          <w:p w:rsidR="008823E0" w:rsidRPr="006D0933" w:rsidRDefault="008823E0" w:rsidP="008823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Function</w:t>
            </w:r>
          </w:p>
        </w:tc>
      </w:tr>
      <w:tr w:rsidR="008823E0" w:rsidTr="008823E0">
        <w:tc>
          <w:tcPr>
            <w:tcW w:w="0" w:type="auto"/>
          </w:tcPr>
          <w:p w:rsidR="008823E0" w:rsidRDefault="008823E0" w:rsidP="008823E0">
            <w:r>
              <w:t>PM</w:t>
            </w:r>
          </w:p>
        </w:tc>
        <w:tc>
          <w:tcPr>
            <w:tcW w:w="3258" w:type="dxa"/>
          </w:tcPr>
          <w:p w:rsidR="008823E0" w:rsidRDefault="008823E0" w:rsidP="008823E0">
            <w:r>
              <w:t>Program Management</w:t>
            </w:r>
          </w:p>
        </w:tc>
      </w:tr>
      <w:tr w:rsidR="008823E0" w:rsidTr="008823E0">
        <w:tc>
          <w:tcPr>
            <w:tcW w:w="0" w:type="auto"/>
          </w:tcPr>
          <w:p w:rsidR="008823E0" w:rsidRDefault="008823E0" w:rsidP="008823E0">
            <w:r>
              <w:t>CM</w:t>
            </w:r>
          </w:p>
        </w:tc>
        <w:tc>
          <w:tcPr>
            <w:tcW w:w="3258" w:type="dxa"/>
          </w:tcPr>
          <w:p w:rsidR="008823E0" w:rsidRDefault="008823E0" w:rsidP="008823E0">
            <w:r>
              <w:t>Configuration Management</w:t>
            </w:r>
          </w:p>
        </w:tc>
      </w:tr>
      <w:tr w:rsidR="008823E0" w:rsidTr="008823E0">
        <w:tc>
          <w:tcPr>
            <w:tcW w:w="0" w:type="auto"/>
          </w:tcPr>
          <w:p w:rsidR="008823E0" w:rsidRDefault="008823E0" w:rsidP="008823E0">
            <w:r>
              <w:t>REQ</w:t>
            </w:r>
          </w:p>
        </w:tc>
        <w:tc>
          <w:tcPr>
            <w:tcW w:w="3258" w:type="dxa"/>
          </w:tcPr>
          <w:p w:rsidR="008823E0" w:rsidRDefault="008823E0" w:rsidP="008823E0">
            <w:r>
              <w:t>Requirements</w:t>
            </w:r>
          </w:p>
        </w:tc>
      </w:tr>
      <w:tr w:rsidR="008823E0" w:rsidTr="008823E0">
        <w:tc>
          <w:tcPr>
            <w:tcW w:w="0" w:type="auto"/>
          </w:tcPr>
          <w:p w:rsidR="008823E0" w:rsidRDefault="008823E0" w:rsidP="008823E0">
            <w:r>
              <w:t>DES</w:t>
            </w:r>
          </w:p>
        </w:tc>
        <w:tc>
          <w:tcPr>
            <w:tcW w:w="3258" w:type="dxa"/>
          </w:tcPr>
          <w:p w:rsidR="008823E0" w:rsidRDefault="008823E0" w:rsidP="008823E0">
            <w:r>
              <w:t>Design</w:t>
            </w:r>
          </w:p>
        </w:tc>
      </w:tr>
      <w:tr w:rsidR="008823E0" w:rsidTr="008823E0">
        <w:tc>
          <w:tcPr>
            <w:tcW w:w="0" w:type="auto"/>
          </w:tcPr>
          <w:p w:rsidR="008823E0" w:rsidRDefault="008823E0" w:rsidP="008823E0">
            <w:r>
              <w:t>COD</w:t>
            </w:r>
          </w:p>
        </w:tc>
        <w:tc>
          <w:tcPr>
            <w:tcW w:w="3258" w:type="dxa"/>
          </w:tcPr>
          <w:p w:rsidR="008823E0" w:rsidRDefault="008823E0" w:rsidP="008823E0">
            <w:r>
              <w:t>Coding</w:t>
            </w:r>
          </w:p>
        </w:tc>
      </w:tr>
      <w:tr w:rsidR="008823E0" w:rsidTr="008823E0">
        <w:tc>
          <w:tcPr>
            <w:tcW w:w="0" w:type="auto"/>
          </w:tcPr>
          <w:p w:rsidR="008823E0" w:rsidRDefault="008823E0" w:rsidP="008823E0">
            <w:r>
              <w:t>QA</w:t>
            </w:r>
          </w:p>
        </w:tc>
        <w:tc>
          <w:tcPr>
            <w:tcW w:w="3258" w:type="dxa"/>
          </w:tcPr>
          <w:p w:rsidR="008823E0" w:rsidRDefault="008823E0" w:rsidP="008823E0">
            <w:r>
              <w:t xml:space="preserve">Quality Assurance </w:t>
            </w:r>
          </w:p>
        </w:tc>
      </w:tr>
    </w:tbl>
    <w:tbl>
      <w:tblPr>
        <w:tblStyle w:val="TableGrid"/>
        <w:tblpPr w:leftFromText="187" w:rightFromText="187" w:topFromText="144" w:vertAnchor="text" w:horzAnchor="margin" w:tblpXSpec="right" w:tblpY="1"/>
        <w:tblOverlap w:val="never"/>
        <w:tblW w:w="0" w:type="auto"/>
        <w:tblLook w:val="04A0"/>
      </w:tblPr>
      <w:tblGrid>
        <w:gridCol w:w="869"/>
        <w:gridCol w:w="3555"/>
        <w:gridCol w:w="1732"/>
      </w:tblGrid>
      <w:tr w:rsidR="008823E0" w:rsidTr="008823E0">
        <w:tc>
          <w:tcPr>
            <w:tcW w:w="869" w:type="dxa"/>
          </w:tcPr>
          <w:p w:rsidR="008823E0" w:rsidRPr="006D0933" w:rsidRDefault="008823E0" w:rsidP="008823E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823E0" w:rsidRPr="006D0933" w:rsidRDefault="008823E0" w:rsidP="008823E0">
            <w:pPr>
              <w:rPr>
                <w:b/>
                <w:sz w:val="28"/>
                <w:szCs w:val="28"/>
              </w:rPr>
            </w:pPr>
            <w:r w:rsidRPr="006D0933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0" w:type="auto"/>
          </w:tcPr>
          <w:p w:rsidR="008823E0" w:rsidRPr="006D0933" w:rsidRDefault="008823E0" w:rsidP="008823E0">
            <w:pPr>
              <w:rPr>
                <w:b/>
                <w:sz w:val="28"/>
                <w:szCs w:val="28"/>
              </w:rPr>
            </w:pPr>
            <w:r w:rsidRPr="006D0933">
              <w:rPr>
                <w:b/>
                <w:sz w:val="28"/>
                <w:szCs w:val="28"/>
              </w:rPr>
              <w:t>Individual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ITM</w:t>
            </w:r>
          </w:p>
        </w:tc>
        <w:tc>
          <w:tcPr>
            <w:tcW w:w="0" w:type="auto"/>
          </w:tcPr>
          <w:p w:rsidR="008823E0" w:rsidRDefault="008823E0" w:rsidP="008823E0">
            <w:r>
              <w:t xml:space="preserve">IT Manger </w:t>
            </w:r>
          </w:p>
        </w:tc>
        <w:tc>
          <w:tcPr>
            <w:tcW w:w="0" w:type="auto"/>
          </w:tcPr>
          <w:p w:rsidR="008823E0" w:rsidRDefault="008823E0" w:rsidP="008823E0">
            <w:r>
              <w:t>Mike Keane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DEV1</w:t>
            </w:r>
          </w:p>
        </w:tc>
        <w:tc>
          <w:tcPr>
            <w:tcW w:w="0" w:type="auto"/>
          </w:tcPr>
          <w:p w:rsidR="008823E0" w:rsidRDefault="008823E0" w:rsidP="008823E0">
            <w:r>
              <w:t>Web Developer</w:t>
            </w:r>
          </w:p>
        </w:tc>
        <w:tc>
          <w:tcPr>
            <w:tcW w:w="0" w:type="auto"/>
          </w:tcPr>
          <w:p w:rsidR="008823E0" w:rsidRDefault="008823E0" w:rsidP="008823E0">
            <w:r>
              <w:t>Dennis Budd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DEV2</w:t>
            </w:r>
          </w:p>
        </w:tc>
        <w:tc>
          <w:tcPr>
            <w:tcW w:w="0" w:type="auto"/>
          </w:tcPr>
          <w:p w:rsidR="008823E0" w:rsidRDefault="008823E0" w:rsidP="008823E0">
            <w:r>
              <w:t>Web Developer</w:t>
            </w:r>
          </w:p>
        </w:tc>
        <w:tc>
          <w:tcPr>
            <w:tcW w:w="0" w:type="auto"/>
          </w:tcPr>
          <w:p w:rsidR="008823E0" w:rsidRDefault="008823E0" w:rsidP="008823E0">
            <w:r>
              <w:t>Maureen Farmer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DBA</w:t>
            </w:r>
          </w:p>
        </w:tc>
        <w:tc>
          <w:tcPr>
            <w:tcW w:w="0" w:type="auto"/>
          </w:tcPr>
          <w:p w:rsidR="008823E0" w:rsidRDefault="008823E0" w:rsidP="008823E0">
            <w:r>
              <w:t>Database Analyst</w:t>
            </w:r>
          </w:p>
        </w:tc>
        <w:tc>
          <w:tcPr>
            <w:tcW w:w="0" w:type="auto"/>
          </w:tcPr>
          <w:p w:rsidR="008823E0" w:rsidRDefault="008823E0" w:rsidP="008823E0">
            <w:r>
              <w:t>John Proctor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LOTW1</w:t>
            </w:r>
          </w:p>
        </w:tc>
        <w:tc>
          <w:tcPr>
            <w:tcW w:w="0" w:type="auto"/>
          </w:tcPr>
          <w:p w:rsidR="008823E0" w:rsidRDefault="008823E0" w:rsidP="008823E0">
            <w:r>
              <w:t>Principal Software Engineer</w:t>
            </w:r>
          </w:p>
        </w:tc>
        <w:tc>
          <w:tcPr>
            <w:tcW w:w="0" w:type="auto"/>
          </w:tcPr>
          <w:p w:rsidR="008823E0" w:rsidRDefault="008823E0" w:rsidP="008823E0">
            <w:r>
              <w:t>Doug Haney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LOTW2</w:t>
            </w:r>
          </w:p>
        </w:tc>
        <w:tc>
          <w:tcPr>
            <w:tcW w:w="0" w:type="auto"/>
          </w:tcPr>
          <w:p w:rsidR="008823E0" w:rsidRDefault="008823E0" w:rsidP="008823E0">
            <w:r>
              <w:t>Principal Software Engineer</w:t>
            </w:r>
          </w:p>
        </w:tc>
        <w:tc>
          <w:tcPr>
            <w:tcW w:w="0" w:type="auto"/>
          </w:tcPr>
          <w:p w:rsidR="008823E0" w:rsidRDefault="008823E0" w:rsidP="008823E0">
            <w:r>
              <w:t>Sean Wall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OM</w:t>
            </w:r>
          </w:p>
        </w:tc>
        <w:tc>
          <w:tcPr>
            <w:tcW w:w="0" w:type="auto"/>
          </w:tcPr>
          <w:p w:rsidR="008823E0" w:rsidRDefault="008823E0" w:rsidP="008823E0">
            <w:r>
              <w:t>Infrastructure &amp; Operations Manager</w:t>
            </w:r>
          </w:p>
        </w:tc>
        <w:tc>
          <w:tcPr>
            <w:tcW w:w="0" w:type="auto"/>
          </w:tcPr>
          <w:p w:rsidR="008823E0" w:rsidRDefault="008823E0" w:rsidP="008823E0">
            <w:r>
              <w:t>Andy Shefrin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SE</w:t>
            </w:r>
          </w:p>
        </w:tc>
        <w:tc>
          <w:tcPr>
            <w:tcW w:w="0" w:type="auto"/>
          </w:tcPr>
          <w:p w:rsidR="008823E0" w:rsidRDefault="008823E0" w:rsidP="008823E0">
            <w:r>
              <w:t>Systems Engineer</w:t>
            </w:r>
          </w:p>
        </w:tc>
        <w:tc>
          <w:tcPr>
            <w:tcW w:w="0" w:type="auto"/>
          </w:tcPr>
          <w:p w:rsidR="008823E0" w:rsidRDefault="008823E0" w:rsidP="008823E0">
            <w:r>
              <w:t>Andrew Peichert</w:t>
            </w:r>
          </w:p>
        </w:tc>
      </w:tr>
      <w:tr w:rsidR="008823E0" w:rsidTr="008823E0">
        <w:tc>
          <w:tcPr>
            <w:tcW w:w="869" w:type="dxa"/>
          </w:tcPr>
          <w:p w:rsidR="008823E0" w:rsidRDefault="008823E0" w:rsidP="008823E0">
            <w:r>
              <w:t>NE</w:t>
            </w:r>
          </w:p>
        </w:tc>
        <w:tc>
          <w:tcPr>
            <w:tcW w:w="0" w:type="auto"/>
          </w:tcPr>
          <w:p w:rsidR="008823E0" w:rsidRDefault="008823E0" w:rsidP="008823E0">
            <w:r>
              <w:t>Network Engineer</w:t>
            </w:r>
          </w:p>
        </w:tc>
        <w:tc>
          <w:tcPr>
            <w:tcW w:w="0" w:type="auto"/>
          </w:tcPr>
          <w:p w:rsidR="008823E0" w:rsidRDefault="008823E0" w:rsidP="008823E0">
            <w:r>
              <w:t>Hugh Brower</w:t>
            </w:r>
          </w:p>
        </w:tc>
      </w:tr>
    </w:tbl>
    <w:p w:rsidR="00283FCD" w:rsidRDefault="00283FCD"/>
    <w:sectPr w:rsidR="00283FCD" w:rsidSect="006B69D9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45" w:rsidRDefault="007B7945" w:rsidP="007A078C">
      <w:pPr>
        <w:spacing w:after="0" w:line="240" w:lineRule="auto"/>
      </w:pPr>
      <w:r>
        <w:separator/>
      </w:r>
    </w:p>
  </w:endnote>
  <w:endnote w:type="continuationSeparator" w:id="0">
    <w:p w:rsidR="007B7945" w:rsidRDefault="007B7945" w:rsidP="007A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066012"/>
      <w:docPartObj>
        <w:docPartGallery w:val="Page Numbers (Bottom of Page)"/>
        <w:docPartUnique/>
      </w:docPartObj>
    </w:sdtPr>
    <w:sdtContent>
      <w:p w:rsidR="00186B54" w:rsidRDefault="00C07593">
        <w:pPr>
          <w:pStyle w:val="Footer"/>
          <w:jc w:val="center"/>
        </w:pPr>
        <w:fldSimple w:instr=" PAGE   \* MERGEFORMAT ">
          <w:r w:rsidR="00DA203E">
            <w:rPr>
              <w:noProof/>
            </w:rPr>
            <w:t>6</w:t>
          </w:r>
        </w:fldSimple>
      </w:p>
    </w:sdtContent>
  </w:sdt>
  <w:p w:rsidR="00186B54" w:rsidRDefault="00186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45" w:rsidRDefault="007B7945" w:rsidP="007A078C">
      <w:pPr>
        <w:spacing w:after="0" w:line="240" w:lineRule="auto"/>
      </w:pPr>
      <w:r>
        <w:separator/>
      </w:r>
    </w:p>
  </w:footnote>
  <w:footnote w:type="continuationSeparator" w:id="0">
    <w:p w:rsidR="007B7945" w:rsidRDefault="007B7945" w:rsidP="007A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54" w:rsidRDefault="00186B54">
    <w:pPr>
      <w:pStyle w:val="Header"/>
    </w:pPr>
    <w:r>
      <w:tab/>
    </w:r>
    <w:r>
      <w:tab/>
      <w:t>Michael Keane</w:t>
    </w:r>
  </w:p>
  <w:p w:rsidR="00186B54" w:rsidRDefault="00186B54">
    <w:pPr>
      <w:pStyle w:val="Header"/>
    </w:pPr>
    <w:r>
      <w:tab/>
    </w:r>
    <w:r>
      <w:tab/>
      <w:t>ARRL IT Manager</w:t>
    </w:r>
  </w:p>
  <w:p w:rsidR="00186B54" w:rsidRDefault="00186B54">
    <w:pPr>
      <w:pStyle w:val="Header"/>
    </w:pPr>
    <w:r>
      <w:tab/>
    </w:r>
    <w:r>
      <w:tab/>
      <w:t>2 July 2014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186B54" w:rsidP="000846E1">
    <w:pPr>
      <w:pStyle w:val="Header"/>
      <w:rPr>
        <w:rFonts w:ascii="Times New Roman" w:hAnsi="Times New Roman"/>
        <w:b/>
        <w:sz w:val="24"/>
      </w:rPr>
    </w:pPr>
    <w:r>
      <w:tab/>
    </w:r>
    <w:r w:rsidR="00DA203E" w:rsidRPr="00DA203E">
      <w:rPr>
        <w:rFonts w:ascii="Times New Roman" w:hAnsi="Times New Roman"/>
        <w:b/>
        <w:sz w:val="24"/>
      </w:rPr>
      <w:t>Appendix 1</w:t>
    </w:r>
    <w:r w:rsidR="00DA203E">
      <w:rPr>
        <w:rFonts w:ascii="Times New Roman" w:hAnsi="Times New Roman"/>
        <w:b/>
        <w:sz w:val="24"/>
      </w:rPr>
      <w:t xml:space="preserve"> </w:t>
    </w:r>
  </w:p>
  <w:p w:rsidR="00DA203E" w:rsidRDefault="00DA203E" w:rsidP="000846E1">
    <w:pPr>
      <w:pStyle w:val="Header"/>
    </w:pPr>
    <w:r>
      <w:rPr>
        <w:rFonts w:ascii="Times New Roman" w:hAnsi="Times New Roman"/>
        <w:b/>
        <w:sz w:val="24"/>
      </w:rPr>
      <w:tab/>
      <w:t>Report of the Chief Financial Officer</w:t>
    </w:r>
    <w:r w:rsidR="00186B54">
      <w:tab/>
    </w:r>
  </w:p>
  <w:p w:rsidR="00186B54" w:rsidRDefault="00DA203E" w:rsidP="000846E1">
    <w:pPr>
      <w:pStyle w:val="Header"/>
    </w:pPr>
    <w:r>
      <w:tab/>
    </w:r>
    <w:r>
      <w:tab/>
    </w:r>
    <w:r w:rsidR="00186B54">
      <w:t>Michael Keane</w:t>
    </w:r>
  </w:p>
  <w:p w:rsidR="00186B54" w:rsidRDefault="00186B54" w:rsidP="000846E1">
    <w:pPr>
      <w:pStyle w:val="Header"/>
    </w:pPr>
    <w:r>
      <w:tab/>
    </w:r>
    <w:r>
      <w:tab/>
      <w:t>ARRL IT Manager</w:t>
    </w:r>
  </w:p>
  <w:p w:rsidR="00186B54" w:rsidRDefault="00186B54" w:rsidP="000846E1">
    <w:pPr>
      <w:pStyle w:val="Header"/>
    </w:pPr>
    <w:r>
      <w:tab/>
    </w:r>
    <w:r>
      <w:tab/>
      <w:t>2 July 2014</w:t>
    </w:r>
  </w:p>
  <w:p w:rsidR="00186B54" w:rsidRDefault="00186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5D1"/>
    <w:multiLevelType w:val="hybridMultilevel"/>
    <w:tmpl w:val="D55824C6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4C752CA"/>
    <w:multiLevelType w:val="hybridMultilevel"/>
    <w:tmpl w:val="A52C38A2"/>
    <w:lvl w:ilvl="0" w:tplc="586E0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2C4B"/>
    <w:multiLevelType w:val="hybridMultilevel"/>
    <w:tmpl w:val="9E24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5202"/>
    <w:multiLevelType w:val="hybridMultilevel"/>
    <w:tmpl w:val="D9CE3F0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E6F1427"/>
    <w:multiLevelType w:val="hybridMultilevel"/>
    <w:tmpl w:val="B57CF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80B23"/>
    <w:multiLevelType w:val="hybridMultilevel"/>
    <w:tmpl w:val="A52C38A2"/>
    <w:lvl w:ilvl="0" w:tplc="586E0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514"/>
    <w:rsid w:val="000455EF"/>
    <w:rsid w:val="000846E1"/>
    <w:rsid w:val="000C52DA"/>
    <w:rsid w:val="000D0368"/>
    <w:rsid w:val="000F2D2F"/>
    <w:rsid w:val="001235FC"/>
    <w:rsid w:val="00185651"/>
    <w:rsid w:val="00186B54"/>
    <w:rsid w:val="002135FB"/>
    <w:rsid w:val="00251EBA"/>
    <w:rsid w:val="00283FCD"/>
    <w:rsid w:val="00290F3D"/>
    <w:rsid w:val="00296B17"/>
    <w:rsid w:val="003014E5"/>
    <w:rsid w:val="00375ADA"/>
    <w:rsid w:val="0038251B"/>
    <w:rsid w:val="00396FE4"/>
    <w:rsid w:val="00436514"/>
    <w:rsid w:val="00485AA7"/>
    <w:rsid w:val="004A2EFD"/>
    <w:rsid w:val="004C5387"/>
    <w:rsid w:val="004D45DE"/>
    <w:rsid w:val="004E1CBD"/>
    <w:rsid w:val="005B1E56"/>
    <w:rsid w:val="00672801"/>
    <w:rsid w:val="006B69D9"/>
    <w:rsid w:val="006D0933"/>
    <w:rsid w:val="006F4D10"/>
    <w:rsid w:val="007145A8"/>
    <w:rsid w:val="00755949"/>
    <w:rsid w:val="0079189F"/>
    <w:rsid w:val="00794B5E"/>
    <w:rsid w:val="007A078C"/>
    <w:rsid w:val="007B7945"/>
    <w:rsid w:val="007E5822"/>
    <w:rsid w:val="00807C15"/>
    <w:rsid w:val="00855930"/>
    <w:rsid w:val="00875403"/>
    <w:rsid w:val="008807F5"/>
    <w:rsid w:val="008823E0"/>
    <w:rsid w:val="00893DD8"/>
    <w:rsid w:val="008B3DA4"/>
    <w:rsid w:val="008D5642"/>
    <w:rsid w:val="0095012D"/>
    <w:rsid w:val="00950424"/>
    <w:rsid w:val="009817F6"/>
    <w:rsid w:val="009D49F1"/>
    <w:rsid w:val="009F105A"/>
    <w:rsid w:val="00A6787C"/>
    <w:rsid w:val="00A750FA"/>
    <w:rsid w:val="00A9270E"/>
    <w:rsid w:val="00B01F3E"/>
    <w:rsid w:val="00B20089"/>
    <w:rsid w:val="00B33FA2"/>
    <w:rsid w:val="00B61B7C"/>
    <w:rsid w:val="00B826C5"/>
    <w:rsid w:val="00C07593"/>
    <w:rsid w:val="00C113D0"/>
    <w:rsid w:val="00C76B80"/>
    <w:rsid w:val="00CA3A77"/>
    <w:rsid w:val="00CE62D9"/>
    <w:rsid w:val="00CF6C0F"/>
    <w:rsid w:val="00D02904"/>
    <w:rsid w:val="00D1474F"/>
    <w:rsid w:val="00DA203E"/>
    <w:rsid w:val="00DB55DF"/>
    <w:rsid w:val="00E41733"/>
    <w:rsid w:val="00E568B7"/>
    <w:rsid w:val="00E60651"/>
    <w:rsid w:val="00F52718"/>
    <w:rsid w:val="00F96089"/>
    <w:rsid w:val="00FC38B6"/>
    <w:rsid w:val="00FF2AC0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77"/>
  </w:style>
  <w:style w:type="paragraph" w:styleId="Heading1">
    <w:name w:val="heading 1"/>
    <w:basedOn w:val="Normal"/>
    <w:next w:val="Normal"/>
    <w:link w:val="Heading1Char"/>
    <w:uiPriority w:val="9"/>
    <w:qFormat/>
    <w:rsid w:val="00875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514"/>
    <w:pPr>
      <w:ind w:left="720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4C538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5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75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A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78C"/>
  </w:style>
  <w:style w:type="paragraph" w:styleId="Footer">
    <w:name w:val="footer"/>
    <w:basedOn w:val="Normal"/>
    <w:link w:val="FooterChar"/>
    <w:uiPriority w:val="99"/>
    <w:unhideWhenUsed/>
    <w:rsid w:val="007A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BDA79-E42F-487A-AB00-FEBAB541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Keane, Michael, K1MK</dc:creator>
  <cp:lastModifiedBy>bshelley</cp:lastModifiedBy>
  <cp:revision>3</cp:revision>
  <dcterms:created xsi:type="dcterms:W3CDTF">2014-07-02T18:47:00Z</dcterms:created>
  <dcterms:modified xsi:type="dcterms:W3CDTF">2014-07-10T12:22:00Z</dcterms:modified>
</cp:coreProperties>
</file>