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D1" w:rsidRDefault="009270D1" w:rsidP="009270D1">
      <w:pPr>
        <w:ind w:left="720"/>
        <w:jc w:val="right"/>
      </w:pPr>
      <w:r>
        <w:t>EC 5</w:t>
      </w:r>
    </w:p>
    <w:p w:rsidR="009270D1" w:rsidRDefault="009270D1" w:rsidP="006D7704">
      <w:pPr>
        <w:ind w:left="6480" w:firstLine="720"/>
      </w:pPr>
      <w:r>
        <w:t>Moved:</w:t>
      </w:r>
      <w:r>
        <w:tab/>
      </w:r>
      <w:r w:rsidR="006D7704">
        <w:t xml:space="preserve"> Lisenco</w:t>
      </w:r>
    </w:p>
    <w:p w:rsidR="009270D1" w:rsidRDefault="009270D1" w:rsidP="006D7704">
      <w:pPr>
        <w:ind w:left="7200"/>
      </w:pPr>
      <w:bookmarkStart w:id="0" w:name="_GoBack"/>
      <w:bookmarkEnd w:id="0"/>
      <w:r>
        <w:t>Seconded:</w:t>
      </w:r>
      <w:r w:rsidR="006D7704">
        <w:t xml:space="preserve"> Woolweaver</w:t>
      </w:r>
    </w:p>
    <w:p w:rsidR="009270D1" w:rsidRDefault="009270D1" w:rsidP="009270D1">
      <w:pPr>
        <w:ind w:left="720"/>
      </w:pPr>
    </w:p>
    <w:p w:rsidR="009270D1" w:rsidRPr="009270D1" w:rsidRDefault="009270D1" w:rsidP="009270D1">
      <w:pPr>
        <w:ind w:left="720"/>
        <w:rPr>
          <w:color w:val="000000"/>
        </w:rPr>
      </w:pPr>
      <w:r w:rsidRPr="009270D1">
        <w:t>Moved, that the ARRL Board</w:t>
      </w:r>
      <w:r w:rsidRPr="009270D1">
        <w:rPr>
          <w:color w:val="000000"/>
        </w:rPr>
        <w:t xml:space="preserve"> of Directors adopts the following legislative objectives for the 114th Congress of the United States: </w:t>
      </w:r>
    </w:p>
    <w:p w:rsidR="009270D1" w:rsidRPr="009270D1" w:rsidRDefault="009270D1" w:rsidP="009270D1">
      <w:pPr>
        <w:autoSpaceDE w:val="0"/>
        <w:autoSpaceDN w:val="0"/>
        <w:ind w:left="1440"/>
        <w:rPr>
          <w:color w:val="000000"/>
        </w:rPr>
      </w:pPr>
      <w:r w:rsidRPr="009270D1">
        <w:rPr>
          <w:i/>
          <w:iCs/>
          <w:color w:val="000000"/>
        </w:rPr>
        <w:t xml:space="preserve">Objective #1: </w:t>
      </w:r>
      <w:r w:rsidRPr="009270D1">
        <w:rPr>
          <w:color w:val="000000"/>
        </w:rPr>
        <w:t xml:space="preserve">The ARRL seeks legislation instructing the FCC to extend the requirement for “reasonable accommodation” of Amateur Radio station antennas (a requirement that now applies to state and local regulations) to all forms of land use regulation. </w:t>
      </w:r>
    </w:p>
    <w:p w:rsidR="009270D1" w:rsidRPr="009270D1" w:rsidRDefault="009270D1" w:rsidP="009270D1">
      <w:pPr>
        <w:autoSpaceDE w:val="0"/>
        <w:autoSpaceDN w:val="0"/>
        <w:ind w:left="1440"/>
        <w:rPr>
          <w:color w:val="000000"/>
        </w:rPr>
      </w:pPr>
      <w:r w:rsidRPr="009270D1">
        <w:rPr>
          <w:i/>
          <w:iCs/>
          <w:color w:val="000000"/>
        </w:rPr>
        <w:t xml:space="preserve">Objective #2: </w:t>
      </w:r>
      <w:r w:rsidRPr="009270D1">
        <w:rPr>
          <w:color w:val="000000"/>
        </w:rPr>
        <w:t xml:space="preserve">The ARRL opposes legislation that would lead to the reallocation of amateur spectrum or to sharing arrangements that reduce the utility of existing allocations. </w:t>
      </w:r>
    </w:p>
    <w:p w:rsidR="009270D1" w:rsidRPr="009270D1" w:rsidRDefault="009270D1" w:rsidP="009270D1">
      <w:pPr>
        <w:autoSpaceDE w:val="0"/>
        <w:autoSpaceDN w:val="0"/>
        <w:ind w:left="1440"/>
        <w:rPr>
          <w:color w:val="000000"/>
        </w:rPr>
      </w:pPr>
      <w:r w:rsidRPr="009270D1">
        <w:rPr>
          <w:i/>
          <w:iCs/>
          <w:color w:val="000000"/>
        </w:rPr>
        <w:t xml:space="preserve">Objective #3: </w:t>
      </w:r>
      <w:r w:rsidRPr="009270D1">
        <w:rPr>
          <w:color w:val="000000"/>
        </w:rPr>
        <w:t xml:space="preserve">The ARRL opposes legislation that diminishes the rights of federal licensees in favor of unlicensed emitters or encourages the deployment of spectrum-polluting technologies. </w:t>
      </w:r>
    </w:p>
    <w:p w:rsidR="009270D1" w:rsidRPr="009270D1" w:rsidRDefault="009270D1" w:rsidP="009270D1">
      <w:pPr>
        <w:autoSpaceDE w:val="0"/>
        <w:autoSpaceDN w:val="0"/>
        <w:ind w:left="1440"/>
        <w:rPr>
          <w:color w:val="000000"/>
        </w:rPr>
      </w:pPr>
      <w:r w:rsidRPr="009270D1">
        <w:rPr>
          <w:i/>
          <w:iCs/>
          <w:color w:val="000000"/>
        </w:rPr>
        <w:t xml:space="preserve">Objective #4: </w:t>
      </w:r>
      <w:r w:rsidRPr="009270D1">
        <w:rPr>
          <w:color w:val="000000"/>
        </w:rPr>
        <w:t xml:space="preserve">The ARRL seeks recognition of the unique resources, capabilities, and expertise of the Amateur Radio Service in any legislation addressing communications issues related to emergencies, disasters, or homeland security. </w:t>
      </w:r>
    </w:p>
    <w:p w:rsidR="009270D1" w:rsidRPr="009270D1" w:rsidRDefault="009270D1" w:rsidP="009270D1">
      <w:pPr>
        <w:autoSpaceDE w:val="0"/>
        <w:autoSpaceDN w:val="0"/>
        <w:ind w:left="1440"/>
        <w:rPr>
          <w:color w:val="000000"/>
        </w:rPr>
      </w:pPr>
      <w:r w:rsidRPr="009270D1">
        <w:rPr>
          <w:i/>
          <w:iCs/>
          <w:color w:val="000000"/>
        </w:rPr>
        <w:t xml:space="preserve">Objective #5: </w:t>
      </w:r>
      <w:r w:rsidRPr="009270D1">
        <w:rPr>
          <w:color w:val="000000"/>
        </w:rPr>
        <w:t xml:space="preserve">The ARRL supports the complementary legislative objectives of other </w:t>
      </w:r>
      <w:proofErr w:type="spellStart"/>
      <w:r w:rsidRPr="009270D1">
        <w:rPr>
          <w:color w:val="000000"/>
        </w:rPr>
        <w:t>radiocommunication</w:t>
      </w:r>
      <w:proofErr w:type="spellEnd"/>
      <w:r w:rsidRPr="009270D1">
        <w:rPr>
          <w:color w:val="000000"/>
        </w:rPr>
        <w:t xml:space="preserve"> services, particularly the public safety and scientific services that require spectrum access and protection from interference for noncommercial purposes that benefit the public.</w:t>
      </w:r>
    </w:p>
    <w:p w:rsidR="009270D1" w:rsidRDefault="009270D1" w:rsidP="009270D1">
      <w:pPr>
        <w:pStyle w:val="PlainText"/>
        <w:ind w:left="1440"/>
        <w:rPr>
          <w:rFonts w:asciiTheme="minorHAnsi" w:hAnsiTheme="minorHAnsi"/>
        </w:rPr>
      </w:pPr>
      <w:r w:rsidRPr="009270D1">
        <w:rPr>
          <w:rFonts w:asciiTheme="minorHAnsi" w:hAnsiTheme="minorHAnsi"/>
        </w:rPr>
        <w:t>Objective #6: The ARRL opposes "distracted driving" legislation that does not clearly define the class of devices included in the regulation so as to exclude two-way mobile radio transmitters or receivers used by licensees of the Federal Communications Commission in the Amateur Radio Service.</w:t>
      </w:r>
    </w:p>
    <w:p w:rsidR="001F1778" w:rsidRDefault="001F1778" w:rsidP="009270D1">
      <w:pPr>
        <w:pStyle w:val="PlainText"/>
        <w:ind w:left="1440"/>
        <w:rPr>
          <w:rFonts w:asciiTheme="minorHAnsi" w:hAnsiTheme="minorHAnsi"/>
        </w:rPr>
      </w:pPr>
    </w:p>
    <w:p w:rsidR="001F1778" w:rsidRDefault="001F1778" w:rsidP="001F1778">
      <w:pPr>
        <w:ind w:left="1440"/>
      </w:pPr>
      <w:r>
        <w:rPr>
          <w:i/>
          <w:iCs/>
          <w:color w:val="000000"/>
        </w:rPr>
        <w:t xml:space="preserve">Objective #7: </w:t>
      </w:r>
      <w:r>
        <w:rPr>
          <w:color w:val="000000"/>
        </w:rPr>
        <w:t>The ARRL supports legislation authorizing FCC Commissioners to appoint an electrical engineer or computer scientist as an additional member of their staffs to ensure that Commissioners have adequate access to technical expertise when making decisions.</w:t>
      </w:r>
    </w:p>
    <w:p w:rsidR="001F1778" w:rsidRPr="009270D1" w:rsidRDefault="001F1778" w:rsidP="009270D1">
      <w:pPr>
        <w:pStyle w:val="PlainText"/>
        <w:ind w:left="1440"/>
        <w:rPr>
          <w:rFonts w:asciiTheme="minorHAnsi" w:hAnsiTheme="minorHAnsi"/>
        </w:rPr>
      </w:pPr>
    </w:p>
    <w:p w:rsidR="00A6634F" w:rsidRDefault="00A6634F" w:rsidP="00A6634F">
      <w:r>
        <w:t>Cost: Advocacy is included in the Plan.</w:t>
      </w:r>
    </w:p>
    <w:p w:rsidR="00A6634F" w:rsidRDefault="00A6634F" w:rsidP="00A6634F">
      <w:r>
        <w:t>Rationale: Objectives are the same as for the 113</w:t>
      </w:r>
      <w:r w:rsidRPr="00A6634F">
        <w:rPr>
          <w:vertAlign w:val="superscript"/>
        </w:rPr>
        <w:t>th</w:t>
      </w:r>
      <w:r>
        <w:t xml:space="preserve"> </w:t>
      </w:r>
      <w:proofErr w:type="gramStart"/>
      <w:r>
        <w:t>Congress,</w:t>
      </w:r>
      <w:proofErr w:type="gramEnd"/>
      <w:r>
        <w:t xml:space="preserve"> except for #6 which was altered to reflect updated the mobile operation policy adopted last year as a result of changed federal regulations.</w:t>
      </w:r>
    </w:p>
    <w:sectPr w:rsidR="00A66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7FE7"/>
    <w:multiLevelType w:val="hybridMultilevel"/>
    <w:tmpl w:val="35BA9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D1"/>
    <w:rsid w:val="001F1778"/>
    <w:rsid w:val="006D7704"/>
    <w:rsid w:val="009270D1"/>
    <w:rsid w:val="00A6634F"/>
    <w:rsid w:val="00EA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270D1"/>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semiHidden/>
    <w:rsid w:val="009270D1"/>
    <w:rPr>
      <w:rFonts w:ascii="Courier New" w:hAnsi="Courier New"/>
      <w:szCs w:val="21"/>
    </w:rPr>
  </w:style>
  <w:style w:type="paragraph" w:styleId="ListParagraph">
    <w:name w:val="List Paragraph"/>
    <w:basedOn w:val="Normal"/>
    <w:uiPriority w:val="34"/>
    <w:qFormat/>
    <w:rsid w:val="00927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270D1"/>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semiHidden/>
    <w:rsid w:val="009270D1"/>
    <w:rPr>
      <w:rFonts w:ascii="Courier New" w:hAnsi="Courier New"/>
      <w:szCs w:val="21"/>
    </w:rPr>
  </w:style>
  <w:style w:type="paragraph" w:styleId="ListParagraph">
    <w:name w:val="List Paragraph"/>
    <w:basedOn w:val="Normal"/>
    <w:uiPriority w:val="34"/>
    <w:qFormat/>
    <w:rsid w:val="0092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38510">
      <w:bodyDiv w:val="1"/>
      <w:marLeft w:val="0"/>
      <w:marRight w:val="0"/>
      <w:marTop w:val="0"/>
      <w:marBottom w:val="0"/>
      <w:divBdr>
        <w:top w:val="none" w:sz="0" w:space="0" w:color="auto"/>
        <w:left w:val="none" w:sz="0" w:space="0" w:color="auto"/>
        <w:bottom w:val="none" w:sz="0" w:space="0" w:color="auto"/>
        <w:right w:val="none" w:sz="0" w:space="0" w:color="auto"/>
      </w:divBdr>
    </w:div>
    <w:div w:id="1362778353">
      <w:bodyDiv w:val="1"/>
      <w:marLeft w:val="0"/>
      <w:marRight w:val="0"/>
      <w:marTop w:val="0"/>
      <w:marBottom w:val="0"/>
      <w:divBdr>
        <w:top w:val="none" w:sz="0" w:space="0" w:color="auto"/>
        <w:left w:val="none" w:sz="0" w:space="0" w:color="auto"/>
        <w:bottom w:val="none" w:sz="0" w:space="0" w:color="auto"/>
        <w:right w:val="none" w:sz="0" w:space="0" w:color="auto"/>
      </w:divBdr>
    </w:div>
    <w:div w:id="16112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4</cp:revision>
  <dcterms:created xsi:type="dcterms:W3CDTF">2015-01-09T12:56:00Z</dcterms:created>
  <dcterms:modified xsi:type="dcterms:W3CDTF">2015-01-11T00:07:00Z</dcterms:modified>
</cp:coreProperties>
</file>