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C7" w:rsidRDefault="00DF4513" w:rsidP="002478C7">
      <w:pPr>
        <w:jc w:val="right"/>
      </w:pPr>
      <w:r>
        <w:t xml:space="preserve">EC </w:t>
      </w:r>
      <w:r w:rsidR="002478C7">
        <w:t>2</w:t>
      </w:r>
    </w:p>
    <w:p w:rsidR="002478C7" w:rsidRDefault="002478C7" w:rsidP="00DF4513">
      <w:pPr>
        <w:pStyle w:val="NoSpacing"/>
        <w:ind w:left="7200"/>
      </w:pPr>
      <w:r>
        <w:t>Moved:</w:t>
      </w:r>
      <w:r w:rsidR="00DF4513">
        <w:t xml:space="preserve">  Woolweaver</w:t>
      </w:r>
    </w:p>
    <w:p w:rsidR="002478C7" w:rsidRDefault="002478C7" w:rsidP="00DF4513">
      <w:pPr>
        <w:pStyle w:val="NoSpacing"/>
        <w:ind w:left="6480" w:firstLine="720"/>
      </w:pPr>
      <w:r>
        <w:t>Seconded:</w:t>
      </w:r>
      <w:r w:rsidR="00DF4513">
        <w:t xml:space="preserve">  Vallio</w:t>
      </w:r>
      <w:bookmarkStart w:id="0" w:name="_GoBack"/>
      <w:bookmarkEnd w:id="0"/>
    </w:p>
    <w:p w:rsidR="002478C7" w:rsidRDefault="002478C7" w:rsidP="002478C7"/>
    <w:p w:rsidR="002478C7" w:rsidRDefault="002478C7" w:rsidP="002478C7"/>
    <w:p w:rsidR="002478C7" w:rsidRDefault="002478C7" w:rsidP="002478C7">
      <w:r>
        <w:t xml:space="preserve">Moved, that Article 12 of the ARRL Articles of Association and Bylaws is amended by deleting the final two sentences and adding the sentence, </w:t>
      </w:r>
      <w:r w:rsidRPr="002478C7">
        <w:t>“No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w:t>
      </w:r>
      <w:r>
        <w:t xml:space="preserve"> accordance with the Bylaws</w:t>
      </w:r>
      <w:r w:rsidRPr="002478C7">
        <w:t>”</w:t>
      </w:r>
      <w:r>
        <w:t xml:space="preserve"> as follows:</w:t>
      </w:r>
    </w:p>
    <w:p w:rsidR="002478C7" w:rsidRPr="002478C7" w:rsidRDefault="002478C7" w:rsidP="002478C7">
      <w:pPr>
        <w:pBdr>
          <w:bottom w:val="double" w:sz="6" w:space="1" w:color="auto"/>
        </w:pBdr>
        <w:rPr>
          <w:i/>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w:t>
      </w:r>
      <w:r w:rsidRPr="001E4F13">
        <w:rPr>
          <w:strike/>
        </w:rPr>
        <w:t>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elections and conflicts of interest.</w:t>
      </w:r>
      <w:r>
        <w:t xml:space="preserve">  </w:t>
      </w:r>
      <w:r w:rsidRPr="001E4F13">
        <w:rPr>
          <w:i/>
        </w:rPr>
        <w:t>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 accordance with the Bylaws.</w:t>
      </w:r>
    </w:p>
    <w:p w:rsidR="002478C7" w:rsidRDefault="002478C7" w:rsidP="00175CDB">
      <w:pPr>
        <w:spacing w:after="0" w:line="240" w:lineRule="auto"/>
      </w:pPr>
      <w:r>
        <w:t xml:space="preserve">Cost: </w:t>
      </w:r>
      <w:r w:rsidR="00175CDB" w:rsidRPr="00175CDB">
        <w:t xml:space="preserve">There is a fee for filing amended Articles of Association with the Secretary of the State of Connecticut and associated legal fees. For this and any other </w:t>
      </w:r>
      <w:r w:rsidR="00175CDB">
        <w:t>changes to the A</w:t>
      </w:r>
      <w:r w:rsidR="00175CDB" w:rsidRPr="00175CDB">
        <w:t>rticles</w:t>
      </w:r>
      <w:r w:rsidR="00175CDB">
        <w:t xml:space="preserve"> of Association,</w:t>
      </w:r>
      <w:r w:rsidR="00175CDB" w:rsidRPr="00175CDB">
        <w:t xml:space="preserve"> the aggregate cost for refiling the Amended Articles will not exceed $1,000 and it is anticipated to be far less.</w:t>
      </w:r>
    </w:p>
    <w:p w:rsidR="00175CDB" w:rsidRDefault="00175CDB" w:rsidP="00175CDB">
      <w:pPr>
        <w:spacing w:after="0" w:line="240" w:lineRule="auto"/>
      </w:pPr>
    </w:p>
    <w:p w:rsidR="00175CDB" w:rsidRDefault="00175CDB" w:rsidP="00175CDB">
      <w:pPr>
        <w:spacing w:after="0" w:line="240" w:lineRule="auto"/>
      </w:pPr>
    </w:p>
    <w:p w:rsidR="00180DFD" w:rsidRPr="00180DFD" w:rsidRDefault="002478C7" w:rsidP="00180DFD">
      <w:pPr>
        <w:pStyle w:val="PlainText"/>
        <w:rPr>
          <w:rFonts w:asciiTheme="minorHAnsi" w:hAnsiTheme="minorHAnsi"/>
        </w:rPr>
      </w:pPr>
      <w:r w:rsidRPr="00180DFD">
        <w:rPr>
          <w:rFonts w:asciiTheme="minorHAnsi" w:hAnsiTheme="minorHAnsi"/>
        </w:rPr>
        <w:t xml:space="preserve">Rationale: </w:t>
      </w:r>
      <w:r w:rsidR="00180DFD" w:rsidRPr="00180DFD">
        <w:rPr>
          <w:rFonts w:asciiTheme="minorHAnsi" w:hAnsiTheme="minorHAnsi"/>
        </w:rPr>
        <w:t>Deletes the separate conflict test that has been in t</w:t>
      </w:r>
      <w:r w:rsidR="00175CDB">
        <w:rPr>
          <w:rFonts w:asciiTheme="minorHAnsi" w:hAnsiTheme="minorHAnsi"/>
        </w:rPr>
        <w:t>his Article for many decades, which has been</w:t>
      </w:r>
      <w:r w:rsidR="00180DFD" w:rsidRPr="00180DFD">
        <w:rPr>
          <w:rFonts w:asciiTheme="minorHAnsi" w:hAnsiTheme="minorHAnsi"/>
        </w:rPr>
        <w:t xml:space="preserve"> moved to the purposes statement of Bylaw 45. </w:t>
      </w:r>
      <w:r w:rsidR="00180DFD">
        <w:rPr>
          <w:rFonts w:asciiTheme="minorHAnsi" w:hAnsiTheme="minorHAnsi"/>
        </w:rPr>
        <w:t xml:space="preserve">This prevents any discrepancy from arising as the AA&amp;BL evolve in the future. </w:t>
      </w:r>
      <w:r w:rsidR="00180DFD" w:rsidRPr="00180DFD">
        <w:rPr>
          <w:rFonts w:asciiTheme="minorHAnsi" w:hAnsiTheme="minorHAnsi"/>
        </w:rPr>
        <w:t xml:space="preserve">Adds a condition of eligibility of candidates to be elected Director or Vice Director, President or </w:t>
      </w:r>
      <w:r w:rsidR="00175CDB">
        <w:rPr>
          <w:rFonts w:asciiTheme="minorHAnsi" w:hAnsiTheme="minorHAnsi"/>
        </w:rPr>
        <w:t>Vice President or Treasurer, (and to serve and</w:t>
      </w:r>
      <w:r w:rsidR="00180DFD" w:rsidRPr="00180DFD">
        <w:rPr>
          <w:rFonts w:asciiTheme="minorHAnsi" w:hAnsiTheme="minorHAnsi"/>
        </w:rPr>
        <w:t xml:space="preserve"> continue to serve), that they be in compliance with articles, bylaws and rules governing ethics and conflicts of interest</w:t>
      </w:r>
      <w:r w:rsidR="00175CDB">
        <w:rPr>
          <w:rFonts w:asciiTheme="minorHAnsi" w:hAnsiTheme="minorHAnsi"/>
        </w:rPr>
        <w:t xml:space="preserve"> at all times during their service</w:t>
      </w:r>
      <w:r w:rsidR="00180DFD" w:rsidRPr="00180DFD">
        <w:rPr>
          <w:rFonts w:asciiTheme="minorHAnsi" w:hAnsiTheme="minorHAnsi"/>
        </w:rPr>
        <w:t>.</w:t>
      </w:r>
    </w:p>
    <w:p w:rsidR="002478C7" w:rsidRPr="00180DFD" w:rsidRDefault="002478C7" w:rsidP="002478C7"/>
    <w:p w:rsidR="00984DDB" w:rsidRDefault="00984DDB"/>
    <w:sectPr w:rsidR="0098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C7"/>
    <w:rsid w:val="00175CDB"/>
    <w:rsid w:val="00180DFD"/>
    <w:rsid w:val="002478C7"/>
    <w:rsid w:val="00984DDB"/>
    <w:rsid w:val="009B0F93"/>
    <w:rsid w:val="00D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8C7"/>
    <w:pPr>
      <w:spacing w:after="0" w:line="240" w:lineRule="auto"/>
    </w:pPr>
  </w:style>
  <w:style w:type="paragraph" w:styleId="PlainText">
    <w:name w:val="Plain Text"/>
    <w:basedOn w:val="Normal"/>
    <w:link w:val="PlainTextChar"/>
    <w:uiPriority w:val="99"/>
    <w:semiHidden/>
    <w:unhideWhenUsed/>
    <w:rsid w:val="00180DFD"/>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semiHidden/>
    <w:rsid w:val="00180DFD"/>
    <w:rPr>
      <w:rFonts w:ascii="Courier New"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8C7"/>
    <w:pPr>
      <w:spacing w:after="0" w:line="240" w:lineRule="auto"/>
    </w:pPr>
  </w:style>
  <w:style w:type="paragraph" w:styleId="PlainText">
    <w:name w:val="Plain Text"/>
    <w:basedOn w:val="Normal"/>
    <w:link w:val="PlainTextChar"/>
    <w:uiPriority w:val="99"/>
    <w:semiHidden/>
    <w:unhideWhenUsed/>
    <w:rsid w:val="00180DFD"/>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semiHidden/>
    <w:rsid w:val="00180DFD"/>
    <w:rPr>
      <w:rFonts w:ascii="Courier New"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4</cp:revision>
  <dcterms:created xsi:type="dcterms:W3CDTF">2015-01-07T15:14:00Z</dcterms:created>
  <dcterms:modified xsi:type="dcterms:W3CDTF">2015-01-12T19:03:00Z</dcterms:modified>
</cp:coreProperties>
</file>