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21" w:rsidRDefault="00961421">
      <w:pPr>
        <w:jc w:val="center"/>
        <w:rPr>
          <w:b/>
        </w:rPr>
      </w:pPr>
      <w:r>
        <w:rPr>
          <w:rFonts w:ascii="Times New Roman Bold" w:hAnsi="Times New Roman Bold"/>
          <w:b/>
          <w:kern w:val="0"/>
          <w:szCs w:val="22"/>
        </w:rPr>
        <w:t>Before</w:t>
      </w:r>
      <w:r>
        <w:rPr>
          <w:b/>
        </w:rPr>
        <w:t xml:space="preserve"> the</w:t>
      </w:r>
    </w:p>
    <w:p w:rsidR="00961421" w:rsidRDefault="00961421">
      <w:pPr>
        <w:pStyle w:val="StyleBoldCentered"/>
      </w:pPr>
      <w:r>
        <w:t>F</w:t>
      </w:r>
      <w:r>
        <w:rPr>
          <w:caps w:val="0"/>
        </w:rPr>
        <w:t>ederal Communications Commission</w:t>
      </w:r>
    </w:p>
    <w:p w:rsidR="00961421" w:rsidRDefault="00961421">
      <w:pPr>
        <w:pStyle w:val="StyleBoldCentered"/>
      </w:pPr>
      <w:r>
        <w:t>W</w:t>
      </w:r>
      <w:r>
        <w:rPr>
          <w:caps w:val="0"/>
        </w:rPr>
        <w:t>ashington</w:t>
      </w:r>
      <w:r>
        <w:t>, D.C. 20554</w:t>
      </w:r>
    </w:p>
    <w:p w:rsidR="00961421" w:rsidRDefault="00961421"/>
    <w:p w:rsidR="00961421" w:rsidRDefault="00961421"/>
    <w:tbl>
      <w:tblPr>
        <w:tblW w:w="0" w:type="auto"/>
        <w:tblLayout w:type="fixed"/>
        <w:tblLook w:val="0000" w:firstRow="0" w:lastRow="0" w:firstColumn="0" w:lastColumn="0" w:noHBand="0" w:noVBand="0"/>
      </w:tblPr>
      <w:tblGrid>
        <w:gridCol w:w="4698"/>
        <w:gridCol w:w="630"/>
      </w:tblGrid>
      <w:tr w:rsidR="007C4A77">
        <w:tc>
          <w:tcPr>
            <w:tcW w:w="4698" w:type="dxa"/>
          </w:tcPr>
          <w:p w:rsidR="007C4A77" w:rsidRPr="0054423C" w:rsidRDefault="007C4A77" w:rsidP="0054423C">
            <w:pPr>
              <w:tabs>
                <w:tab w:val="center" w:pos="4680"/>
              </w:tabs>
              <w:suppressAutoHyphens/>
              <w:rPr>
                <w:spacing w:val="-2"/>
              </w:rPr>
            </w:pPr>
            <w:r w:rsidRPr="0054423C">
              <w:rPr>
                <w:spacing w:val="-2"/>
              </w:rPr>
              <w:t xml:space="preserve">In the Matter of </w:t>
            </w:r>
          </w:p>
          <w:p w:rsidR="007C4A77" w:rsidRDefault="007C4A77" w:rsidP="0054423C">
            <w:pPr>
              <w:tabs>
                <w:tab w:val="center" w:pos="4680"/>
              </w:tabs>
              <w:suppressAutoHyphens/>
              <w:rPr>
                <w:spacing w:val="-2"/>
              </w:rPr>
            </w:pPr>
          </w:p>
          <w:p w:rsidR="000F21BF" w:rsidRDefault="000F21BF" w:rsidP="0054423C">
            <w:pPr>
              <w:tabs>
                <w:tab w:val="center" w:pos="4680"/>
              </w:tabs>
              <w:suppressAutoHyphens/>
              <w:rPr>
                <w:spacing w:val="-2"/>
              </w:rPr>
            </w:pPr>
            <w:r>
              <w:rPr>
                <w:spacing w:val="-2"/>
              </w:rPr>
              <w:t xml:space="preserve">AMERICAN RADIO RELAY LEAGUE </w:t>
            </w:r>
          </w:p>
          <w:p w:rsidR="000F21BF" w:rsidRPr="0054423C" w:rsidRDefault="000F21BF" w:rsidP="0054423C">
            <w:pPr>
              <w:tabs>
                <w:tab w:val="center" w:pos="4680"/>
              </w:tabs>
              <w:suppressAutoHyphens/>
              <w:rPr>
                <w:spacing w:val="-2"/>
              </w:rPr>
            </w:pPr>
          </w:p>
          <w:p w:rsidR="007C4A77" w:rsidRDefault="007C4A77" w:rsidP="007065D9">
            <w:pPr>
              <w:tabs>
                <w:tab w:val="center" w:pos="4680"/>
              </w:tabs>
              <w:suppressAutoHyphens/>
              <w:rPr>
                <w:spacing w:val="-2"/>
              </w:rPr>
            </w:pPr>
            <w:r>
              <w:rPr>
                <w:spacing w:val="-2"/>
              </w:rPr>
              <w:t>Emergency Request for a Temporary W</w:t>
            </w:r>
            <w:r w:rsidRPr="007C4A77">
              <w:rPr>
                <w:spacing w:val="-2"/>
              </w:rPr>
              <w:t xml:space="preserve">aiver of Section 97.307(f) of </w:t>
            </w:r>
            <w:r w:rsidR="003D2E40">
              <w:rPr>
                <w:spacing w:val="-2"/>
              </w:rPr>
              <w:t>the Commission’s R</w:t>
            </w:r>
            <w:r w:rsidRPr="007C4A77">
              <w:rPr>
                <w:spacing w:val="-2"/>
              </w:rPr>
              <w:t>ules</w:t>
            </w:r>
          </w:p>
        </w:tc>
        <w:tc>
          <w:tcPr>
            <w:tcW w:w="630" w:type="dxa"/>
          </w:tcPr>
          <w:p w:rsidR="007C4A77" w:rsidRDefault="007C4A77">
            <w:pPr>
              <w:tabs>
                <w:tab w:val="center" w:pos="4680"/>
              </w:tabs>
              <w:suppressAutoHyphens/>
              <w:rPr>
                <w:b/>
                <w:spacing w:val="-2"/>
              </w:rPr>
            </w:pPr>
            <w:r>
              <w:rPr>
                <w:b/>
                <w:spacing w:val="-2"/>
              </w:rPr>
              <w:t>)</w:t>
            </w:r>
          </w:p>
          <w:p w:rsidR="007C4A77" w:rsidRDefault="007C4A77">
            <w:pPr>
              <w:tabs>
                <w:tab w:val="center" w:pos="4680"/>
              </w:tabs>
              <w:suppressAutoHyphens/>
              <w:rPr>
                <w:b/>
                <w:spacing w:val="-2"/>
              </w:rPr>
            </w:pPr>
            <w:r>
              <w:rPr>
                <w:b/>
                <w:spacing w:val="-2"/>
              </w:rPr>
              <w:t>)</w:t>
            </w:r>
          </w:p>
          <w:p w:rsidR="007C4A77" w:rsidRDefault="007C4A77">
            <w:pPr>
              <w:tabs>
                <w:tab w:val="center" w:pos="4680"/>
              </w:tabs>
              <w:suppressAutoHyphens/>
              <w:rPr>
                <w:b/>
                <w:spacing w:val="-2"/>
              </w:rPr>
            </w:pPr>
            <w:r>
              <w:rPr>
                <w:b/>
                <w:spacing w:val="-2"/>
              </w:rPr>
              <w:t>)</w:t>
            </w:r>
          </w:p>
          <w:p w:rsidR="007C4A77" w:rsidRDefault="007C4A77">
            <w:pPr>
              <w:tabs>
                <w:tab w:val="center" w:pos="4680"/>
              </w:tabs>
              <w:suppressAutoHyphens/>
              <w:rPr>
                <w:b/>
                <w:spacing w:val="-2"/>
              </w:rPr>
            </w:pPr>
            <w:r>
              <w:rPr>
                <w:b/>
                <w:spacing w:val="-2"/>
              </w:rPr>
              <w:t>)</w:t>
            </w:r>
          </w:p>
          <w:p w:rsidR="000F21BF" w:rsidRDefault="000F21BF">
            <w:pPr>
              <w:tabs>
                <w:tab w:val="center" w:pos="4680"/>
              </w:tabs>
              <w:suppressAutoHyphens/>
              <w:rPr>
                <w:b/>
                <w:spacing w:val="-2"/>
              </w:rPr>
            </w:pPr>
            <w:r>
              <w:rPr>
                <w:b/>
                <w:spacing w:val="-2"/>
              </w:rPr>
              <w:t>)</w:t>
            </w:r>
          </w:p>
          <w:p w:rsidR="000F21BF" w:rsidRDefault="000F21BF">
            <w:pPr>
              <w:tabs>
                <w:tab w:val="center" w:pos="4680"/>
              </w:tabs>
              <w:suppressAutoHyphens/>
              <w:rPr>
                <w:b/>
                <w:spacing w:val="-2"/>
              </w:rPr>
            </w:pPr>
            <w:r>
              <w:rPr>
                <w:b/>
                <w:spacing w:val="-2"/>
              </w:rPr>
              <w:t>)</w:t>
            </w:r>
          </w:p>
          <w:p w:rsidR="007C4A77" w:rsidRDefault="007C4A77">
            <w:pPr>
              <w:tabs>
                <w:tab w:val="center" w:pos="4680"/>
              </w:tabs>
              <w:suppressAutoHyphens/>
              <w:rPr>
                <w:b/>
                <w:spacing w:val="-2"/>
              </w:rPr>
            </w:pPr>
          </w:p>
        </w:tc>
      </w:tr>
    </w:tbl>
    <w:p w:rsidR="00961421" w:rsidRDefault="00961421"/>
    <w:p w:rsidR="00961421" w:rsidRDefault="00E31CCC">
      <w:pPr>
        <w:pStyle w:val="StyleBoldCentered"/>
      </w:pPr>
      <w:r>
        <w:t>ORDER</w:t>
      </w:r>
    </w:p>
    <w:p w:rsidR="00961421" w:rsidRDefault="00961421">
      <w:pPr>
        <w:tabs>
          <w:tab w:val="left" w:pos="-720"/>
        </w:tabs>
        <w:suppressAutoHyphens/>
        <w:spacing w:line="227" w:lineRule="auto"/>
        <w:rPr>
          <w:spacing w:val="-2"/>
        </w:rPr>
      </w:pPr>
    </w:p>
    <w:p w:rsidR="00961421" w:rsidRDefault="00E530F0">
      <w:pPr>
        <w:tabs>
          <w:tab w:val="left" w:pos="720"/>
          <w:tab w:val="right" w:pos="9360"/>
        </w:tabs>
        <w:suppressAutoHyphens/>
        <w:spacing w:line="227" w:lineRule="auto"/>
        <w:rPr>
          <w:spacing w:val="-2"/>
        </w:rPr>
      </w:pPr>
      <w:r>
        <w:rPr>
          <w:b/>
          <w:spacing w:val="-2"/>
        </w:rPr>
        <w:t>Adopted:  October 5, 2017</w:t>
      </w:r>
      <w:r w:rsidR="00961421">
        <w:rPr>
          <w:b/>
          <w:spacing w:val="-2"/>
        </w:rPr>
        <w:tab/>
        <w:t xml:space="preserve">Released:  </w:t>
      </w:r>
      <w:r>
        <w:rPr>
          <w:b/>
          <w:spacing w:val="-2"/>
        </w:rPr>
        <w:t>October 5, 2017</w:t>
      </w:r>
    </w:p>
    <w:p w:rsidR="00961421" w:rsidRDefault="00961421"/>
    <w:p w:rsidR="007C4A77" w:rsidRDefault="007C4A77" w:rsidP="007C4A77">
      <w:r>
        <w:t xml:space="preserve">By the </w:t>
      </w:r>
      <w:r w:rsidR="00682508">
        <w:t xml:space="preserve">Deputy </w:t>
      </w:r>
      <w:r>
        <w:t xml:space="preserve">Chief, </w:t>
      </w:r>
      <w:r w:rsidR="002E4AB4">
        <w:t xml:space="preserve">Mobility Division, </w:t>
      </w:r>
      <w:r>
        <w:t>Wireless Telecommunications Bureau:</w:t>
      </w:r>
    </w:p>
    <w:p w:rsidR="007C4A77" w:rsidRDefault="007C4A77" w:rsidP="007C4A77"/>
    <w:p w:rsidR="00213F9B" w:rsidRPr="00DB69B4" w:rsidRDefault="000F21BF" w:rsidP="00DB69B4">
      <w:pPr>
        <w:pStyle w:val="ParaNum"/>
        <w:rPr>
          <w:szCs w:val="22"/>
        </w:rPr>
      </w:pPr>
      <w:r w:rsidRPr="00C23F7C">
        <w:rPr>
          <w:i/>
        </w:rPr>
        <w:t xml:space="preserve">Introduction.  </w:t>
      </w:r>
      <w:r>
        <w:t>We have before us a</w:t>
      </w:r>
      <w:r w:rsidRPr="007C4A77">
        <w:t xml:space="preserve"> request </w:t>
      </w:r>
      <w:r w:rsidR="00213F9B">
        <w:t>filed by the American Radio Relay League (ARRL)</w:t>
      </w:r>
      <w:r w:rsidR="00213F9B" w:rsidRPr="001E081F">
        <w:rPr>
          <w:szCs w:val="22"/>
        </w:rPr>
        <w:t xml:space="preserve"> </w:t>
      </w:r>
      <w:r w:rsidRPr="007C4A77">
        <w:t xml:space="preserve">for a temporary waiver </w:t>
      </w:r>
      <w:r w:rsidR="00213F9B">
        <w:t>to permit amateur data transmissions at a higher symbol rate than currently is permitted by s</w:t>
      </w:r>
      <w:r w:rsidR="00213F9B" w:rsidRPr="007C4A77">
        <w:t>ection 97.307(f) of the Commission’s rules</w:t>
      </w:r>
      <w:r w:rsidR="00646E1F">
        <w:t>,</w:t>
      </w:r>
      <w:r w:rsidR="00213F9B">
        <w:t xml:space="preserve"> in order to facilitate hurricane relief communications between the continental United States and Puerto Rico.</w:t>
      </w:r>
      <w:r w:rsidR="00DB69B4">
        <w:rPr>
          <w:rStyle w:val="FootnoteReference"/>
        </w:rPr>
        <w:footnoteReference w:id="2"/>
      </w:r>
      <w:r w:rsidR="00213F9B">
        <w:t xml:space="preserve"> </w:t>
      </w:r>
      <w:r w:rsidR="007C4A77">
        <w:t xml:space="preserve"> </w:t>
      </w:r>
      <w:r w:rsidR="00213F9B" w:rsidRPr="00622955">
        <w:rPr>
          <w:szCs w:val="22"/>
        </w:rPr>
        <w:t>For the reasons set forth below, we grant the waiver request</w:t>
      </w:r>
      <w:r w:rsidR="00213F9B" w:rsidRPr="00DB69B4">
        <w:rPr>
          <w:i/>
        </w:rPr>
        <w:t>.</w:t>
      </w:r>
    </w:p>
    <w:p w:rsidR="002E2AD1" w:rsidRDefault="00136B79" w:rsidP="000F17D7">
      <w:pPr>
        <w:pStyle w:val="ParaNum"/>
      </w:pPr>
      <w:r w:rsidRPr="001E081F">
        <w:t xml:space="preserve">  </w:t>
      </w:r>
      <w:r w:rsidR="001E081F" w:rsidRPr="001E081F">
        <w:rPr>
          <w:i/>
        </w:rPr>
        <w:t xml:space="preserve">Background.  </w:t>
      </w:r>
      <w:r w:rsidR="00622955">
        <w:t xml:space="preserve">Section 97.307(f) limits the symbol rate </w:t>
      </w:r>
      <w:r w:rsidR="00DB69B4">
        <w:t>(also known as the baud rate) – the rate at which the carrier waveform amplitude, frequency, and/or phase is varied to transmit information</w:t>
      </w:r>
      <w:r w:rsidR="00DB69B4">
        <w:rPr>
          <w:rStyle w:val="FootnoteReference"/>
        </w:rPr>
        <w:footnoteReference w:id="3"/>
      </w:r>
      <w:r w:rsidR="00DB69B4">
        <w:t xml:space="preserve"> – for </w:t>
      </w:r>
      <w:r w:rsidR="00606529">
        <w:t>high frequency</w:t>
      </w:r>
      <w:r w:rsidR="00E0085C">
        <w:t xml:space="preserve"> (HF)</w:t>
      </w:r>
      <w:r w:rsidR="00606529">
        <w:t xml:space="preserve"> </w:t>
      </w:r>
      <w:r w:rsidR="00DB69B4">
        <w:t xml:space="preserve">amateur </w:t>
      </w:r>
      <w:r w:rsidR="00606529">
        <w:t xml:space="preserve">radioteletype (RTTY)/data transmissions </w:t>
      </w:r>
      <w:r w:rsidR="000F17D7">
        <w:t>as follows</w:t>
      </w:r>
      <w:r w:rsidR="00646E1F">
        <w:t xml:space="preserve"> to </w:t>
      </w:r>
      <w:bookmarkStart w:id="1" w:name="_GoBack"/>
      <w:bookmarkEnd w:id="1"/>
      <w:r w:rsidR="00622955">
        <w:t>300 bauds for frequencies below 28 MHz (except the 60 meter band), and 1200 bauds in the 10 meter (28-29.7 MHz) band</w:t>
      </w:r>
      <w:r w:rsidR="002E2AD1">
        <w:t>.</w:t>
      </w:r>
      <w:r w:rsidR="00622955">
        <w:rPr>
          <w:rStyle w:val="FootnoteReference"/>
          <w:szCs w:val="22"/>
        </w:rPr>
        <w:footnoteReference w:id="4"/>
      </w:r>
      <w:r w:rsidR="00622955">
        <w:t xml:space="preserve">  </w:t>
      </w:r>
      <w:r w:rsidR="00606529">
        <w:t>The digital code used to encode the signal being transmitted must be one of the codes specified in section 97.309(a) of the Commission’s rules</w:t>
      </w:r>
      <w:r w:rsidR="00044750">
        <w:t>, but an amateur station transmitting a RTTY or data emission using one of the specified digital codes may use any technique whose technical characteristics have been publicly documented, such as CLOVER, G-TOR, or PACTOR.</w:t>
      </w:r>
      <w:r w:rsidR="00044750">
        <w:rPr>
          <w:rStyle w:val="FootnoteReference"/>
        </w:rPr>
        <w:footnoteReference w:id="5"/>
      </w:r>
      <w:r w:rsidR="00044750">
        <w:t xml:space="preserve">  </w:t>
      </w:r>
    </w:p>
    <w:p w:rsidR="002E2AD1" w:rsidRDefault="00044750" w:rsidP="00601D6A">
      <w:pPr>
        <w:pStyle w:val="ParaNum"/>
      </w:pPr>
      <w:r>
        <w:t>In 2016, in response to a</w:t>
      </w:r>
      <w:r w:rsidR="00646E1F">
        <w:t>n ARRL</w:t>
      </w:r>
      <w:r>
        <w:t xml:space="preserve"> petition for rulemaking, the Commission proposed to remove the symbol rate limitations, which it tentatively concluded had become unnecessary due to advances in modulation techniques and no longer served a useful purpose.</w:t>
      </w:r>
      <w:r>
        <w:rPr>
          <w:rStyle w:val="FootnoteReference"/>
        </w:rPr>
        <w:footnoteReference w:id="6"/>
      </w:r>
      <w:r w:rsidR="00B45B38">
        <w:t xml:space="preserve">  </w:t>
      </w:r>
      <w:r w:rsidR="005F4C3A">
        <w:t>Th</w:t>
      </w:r>
      <w:r w:rsidR="00B45B38">
        <w:t>at</w:t>
      </w:r>
      <w:r w:rsidR="005F4C3A">
        <w:t xml:space="preserve"> proceeding is currently pending</w:t>
      </w:r>
      <w:r w:rsidR="00B45B38">
        <w:t>,</w:t>
      </w:r>
      <w:r w:rsidR="005F4C3A">
        <w:t xml:space="preserve"> but </w:t>
      </w:r>
      <w:r w:rsidR="00601D6A" w:rsidRPr="00601D6A">
        <w:t>there is consensus among submitted comments for eliminating the symbol rate limits</w:t>
      </w:r>
      <w:r w:rsidR="000F17D7">
        <w:t>.</w:t>
      </w:r>
    </w:p>
    <w:p w:rsidR="00E530F0" w:rsidRDefault="00E530F0">
      <w:pPr>
        <w:widowControl/>
        <w:rPr>
          <w:szCs w:val="22"/>
        </w:rPr>
      </w:pPr>
      <w:r>
        <w:rPr>
          <w:szCs w:val="22"/>
        </w:rPr>
        <w:br w:type="page"/>
      </w:r>
    </w:p>
    <w:p w:rsidR="00DB69B4" w:rsidRDefault="00DB69B4" w:rsidP="005F4C3A">
      <w:pPr>
        <w:pStyle w:val="ParaNum"/>
      </w:pPr>
      <w:r w:rsidRPr="00DB69B4">
        <w:rPr>
          <w:szCs w:val="22"/>
        </w:rPr>
        <w:lastRenderedPageBreak/>
        <w:t xml:space="preserve">ARRL </w:t>
      </w:r>
      <w:r w:rsidR="00B45B38">
        <w:rPr>
          <w:szCs w:val="22"/>
        </w:rPr>
        <w:t xml:space="preserve">states that it </w:t>
      </w:r>
      <w:r w:rsidRPr="00DB69B4">
        <w:rPr>
          <w:szCs w:val="22"/>
        </w:rPr>
        <w:t>is ship</w:t>
      </w:r>
      <w:r w:rsidR="00B45B38">
        <w:rPr>
          <w:szCs w:val="22"/>
        </w:rPr>
        <w:t>ping</w:t>
      </w:r>
      <w:r w:rsidRPr="00DB69B4">
        <w:rPr>
          <w:szCs w:val="22"/>
        </w:rPr>
        <w:t xml:space="preserve"> to Puerto Rico five PACTOR radio modems </w:t>
      </w:r>
      <w:r w:rsidR="00E0085C">
        <w:rPr>
          <w:szCs w:val="22"/>
        </w:rPr>
        <w:t xml:space="preserve">for use in connection with </w:t>
      </w:r>
      <w:r w:rsidRPr="00DB69B4">
        <w:rPr>
          <w:szCs w:val="22"/>
        </w:rPr>
        <w:t>Hurricane Maria disaster relief communications.</w:t>
      </w:r>
      <w:r>
        <w:rPr>
          <w:rStyle w:val="FootnoteReference"/>
          <w:szCs w:val="22"/>
        </w:rPr>
        <w:footnoteReference w:id="7"/>
      </w:r>
      <w:r w:rsidRPr="00DB69B4">
        <w:rPr>
          <w:szCs w:val="22"/>
        </w:rPr>
        <w:t xml:space="preserve">  </w:t>
      </w:r>
      <w:r w:rsidR="00E0085C">
        <w:rPr>
          <w:szCs w:val="22"/>
        </w:rPr>
        <w:t xml:space="preserve">It requests a waiver </w:t>
      </w:r>
      <w:r w:rsidRPr="00DB69B4">
        <w:rPr>
          <w:szCs w:val="22"/>
        </w:rPr>
        <w:t xml:space="preserve">of section 97.307(f) </w:t>
      </w:r>
      <w:r w:rsidR="00E0085C">
        <w:rPr>
          <w:szCs w:val="22"/>
        </w:rPr>
        <w:t xml:space="preserve">in order to permit higher speed data transmissions in order to facilitate more effective communications.  In particular, it seeks a waiver to permit transmissions using </w:t>
      </w:r>
      <w:r w:rsidRPr="00DB69B4">
        <w:rPr>
          <w:szCs w:val="22"/>
        </w:rPr>
        <w:t xml:space="preserve">PACTOR 3 and PACTOR 4 </w:t>
      </w:r>
      <w:r w:rsidR="00E0085C">
        <w:rPr>
          <w:szCs w:val="22"/>
        </w:rPr>
        <w:t>that exceed the current symbol rate limitations</w:t>
      </w:r>
      <w:r w:rsidRPr="00DB69B4">
        <w:rPr>
          <w:szCs w:val="22"/>
        </w:rPr>
        <w:t>.</w:t>
      </w:r>
      <w:r w:rsidRPr="001E081F">
        <w:rPr>
          <w:szCs w:val="22"/>
          <w:vertAlign w:val="superscript"/>
        </w:rPr>
        <w:footnoteReference w:id="8"/>
      </w:r>
      <w:r w:rsidRPr="00DB69B4">
        <w:rPr>
          <w:szCs w:val="22"/>
        </w:rPr>
        <w:t xml:space="preserve">  </w:t>
      </w:r>
      <w:r w:rsidRPr="001E081F">
        <w:t>The request is made on behalf of ARR</w:t>
      </w:r>
      <w:r>
        <w:t>L</w:t>
      </w:r>
      <w:r w:rsidRPr="001E081F">
        <w:t xml:space="preserve"> and licensed radio amateurs </w:t>
      </w:r>
      <w:r>
        <w:t xml:space="preserve">who are </w:t>
      </w:r>
      <w:r w:rsidR="00B94059" w:rsidRPr="005E2058">
        <w:t xml:space="preserve">directly involved with </w:t>
      </w:r>
      <w:r w:rsidR="00B94059">
        <w:t xml:space="preserve">HF </w:t>
      </w:r>
      <w:r w:rsidR="00B94059" w:rsidRPr="005E2058">
        <w:t>hurricane relief commun</w:t>
      </w:r>
      <w:r w:rsidR="00B94059">
        <w:t xml:space="preserve">ications </w:t>
      </w:r>
      <w:r w:rsidR="00B94059" w:rsidRPr="001E081F">
        <w:t>between the United Sta</w:t>
      </w:r>
      <w:r w:rsidR="00B94059">
        <w:t xml:space="preserve">tes mainland and </w:t>
      </w:r>
      <w:r w:rsidR="00B94059" w:rsidRPr="001E081F">
        <w:t>Puerto Rico</w:t>
      </w:r>
      <w:r w:rsidR="00601D6A">
        <w:t>,</w:t>
      </w:r>
      <w:r w:rsidR="00B94059">
        <w:t xml:space="preserve"> involving Puerto Rico or the U.S. Virgin Islands</w:t>
      </w:r>
      <w:r w:rsidRPr="001E081F">
        <w:t>.</w:t>
      </w:r>
      <w:r w:rsidR="00B94059">
        <w:rPr>
          <w:rStyle w:val="FootnoteReference"/>
        </w:rPr>
        <w:footnoteReference w:id="9"/>
      </w:r>
      <w:r>
        <w:t xml:space="preserve">  </w:t>
      </w:r>
    </w:p>
    <w:p w:rsidR="000F17D7" w:rsidRPr="000F17D7" w:rsidRDefault="005F4C3A" w:rsidP="000F17D7">
      <w:pPr>
        <w:pStyle w:val="ParaNum"/>
        <w:rPr>
          <w:rStyle w:val="normaltextfont"/>
          <w:rFonts w:ascii="Times New Roman" w:hAnsi="Times New Roman"/>
          <w:sz w:val="22"/>
          <w:szCs w:val="22"/>
        </w:rPr>
      </w:pPr>
      <w:r w:rsidRPr="001E081F">
        <w:rPr>
          <w:i/>
        </w:rPr>
        <w:t>Discussion.</w:t>
      </w:r>
      <w:r w:rsidRPr="001E081F">
        <w:t xml:space="preserve">  To obtain a waiver of the Commission's rules, a petitioner must demonstrate either that (</w:t>
      </w:r>
      <w:proofErr w:type="spellStart"/>
      <w:r w:rsidRPr="001E081F">
        <w:t>i</w:t>
      </w:r>
      <w:proofErr w:type="spellEnd"/>
      <w:r w:rsidRPr="001E081F">
        <w:t>) the underlying purpose of the rule(s) would not be served or would be frustrated by application to the present case, and that a grant of the waiver would be in the public interest; or (ii) in view of unique or unusual</w:t>
      </w:r>
      <w:r>
        <w:t xml:space="preserve"> factual circumstances of the instant case, application of the rule(s) would be inequitable, unduly burdensome, or contrary to the public interest, or the applicant has no reasonable alternative.</w:t>
      </w:r>
      <w:r>
        <w:rPr>
          <w:rStyle w:val="FootnoteReference"/>
          <w:szCs w:val="22"/>
        </w:rPr>
        <w:footnoteReference w:id="10"/>
      </w:r>
      <w:r>
        <w:t xml:space="preserve">  We conclude that </w:t>
      </w:r>
      <w:r w:rsidR="000F17D7">
        <w:t>ARRL’s request</w:t>
      </w:r>
      <w:r>
        <w:t xml:space="preserve"> should be </w:t>
      </w:r>
      <w:r w:rsidR="000F17D7">
        <w:t>granted</w:t>
      </w:r>
      <w:r w:rsidRPr="001E081F">
        <w:rPr>
          <w:rStyle w:val="normaltextfont"/>
          <w:szCs w:val="22"/>
        </w:rPr>
        <w:t>.</w:t>
      </w:r>
    </w:p>
    <w:p w:rsidR="002E2AD1" w:rsidRPr="005E2058" w:rsidRDefault="002E2AD1" w:rsidP="005E2058">
      <w:pPr>
        <w:pStyle w:val="ParaNum"/>
        <w:rPr>
          <w:szCs w:val="22"/>
        </w:rPr>
      </w:pPr>
      <w:r w:rsidRPr="001E081F">
        <w:t>ARRL has already dispatched large amounts of communications equipment and fifty trained amateur radio operators to Puerto Rico to conduct disaster relief communicat</w:t>
      </w:r>
      <w:r>
        <w:t>ions.</w:t>
      </w:r>
      <w:r w:rsidRPr="001E081F">
        <w:rPr>
          <w:rStyle w:val="FootnoteReference"/>
          <w:sz w:val="22"/>
          <w:szCs w:val="22"/>
        </w:rPr>
        <w:footnoteReference w:id="11"/>
      </w:r>
      <w:r w:rsidRPr="001E081F">
        <w:t xml:space="preserve"> </w:t>
      </w:r>
      <w:r>
        <w:t xml:space="preserve"> While PACTOR 3 and PACTOR 4</w:t>
      </w:r>
      <w:r w:rsidRPr="002E2AD1">
        <w:t xml:space="preserve"> modems are downward-compatible with s</w:t>
      </w:r>
      <w:r>
        <w:t xml:space="preserve">lower speed versions of PACTOR, </w:t>
      </w:r>
      <w:r w:rsidR="00646E1F">
        <w:t xml:space="preserve">ARRL asserts that </w:t>
      </w:r>
      <w:r w:rsidRPr="00622955">
        <w:t>the higher data rates offered by PACTOR 3 and PACTOR 4 emissions are critical to sending hurricane relief communications.</w:t>
      </w:r>
      <w:r w:rsidRPr="001E081F">
        <w:rPr>
          <w:rStyle w:val="FootnoteReference"/>
          <w:sz w:val="22"/>
          <w:szCs w:val="22"/>
        </w:rPr>
        <w:footnoteReference w:id="12"/>
      </w:r>
      <w:r w:rsidR="00136A6C">
        <w:rPr>
          <w:szCs w:val="22"/>
        </w:rPr>
        <w:t xml:space="preserve">  </w:t>
      </w:r>
    </w:p>
    <w:p w:rsidR="00682508" w:rsidRDefault="00136A6C" w:rsidP="00682508">
      <w:pPr>
        <w:pStyle w:val="ParaNum"/>
      </w:pPr>
      <w:r w:rsidRPr="00136A6C">
        <w:t xml:space="preserve">We </w:t>
      </w:r>
      <w:r w:rsidR="00682508" w:rsidRPr="00682508">
        <w:t>conclude that granting the requested waiver is in the public interest.</w:t>
      </w:r>
      <w:r w:rsidR="00682508">
        <w:t xml:space="preserve">  </w:t>
      </w:r>
      <w:r w:rsidR="00706478">
        <w:rPr>
          <w:szCs w:val="22"/>
        </w:rPr>
        <w:t>Hurricane Maria caused massive destruction in Puerto Rico, and communications services continue to be disrupted.</w:t>
      </w:r>
      <w:r w:rsidR="00706478">
        <w:rPr>
          <w:rStyle w:val="FootnoteReference"/>
          <w:szCs w:val="22"/>
        </w:rPr>
        <w:footnoteReference w:id="13"/>
      </w:r>
      <w:r w:rsidR="00706478">
        <w:rPr>
          <w:szCs w:val="22"/>
        </w:rPr>
        <w:t xml:space="preserve">  </w:t>
      </w:r>
      <w:r w:rsidRPr="00136A6C">
        <w:t xml:space="preserve">Thus, to accommodate </w:t>
      </w:r>
      <w:r w:rsidR="003D2E40">
        <w:t>amateur radio operators</w:t>
      </w:r>
      <w:r w:rsidRPr="00136A6C">
        <w:t xml:space="preserve"> assisting in the r</w:t>
      </w:r>
      <w:r w:rsidR="005E2058">
        <w:t>ecovery efforts</w:t>
      </w:r>
      <w:r w:rsidRPr="00136A6C">
        <w:t xml:space="preserve">, we </w:t>
      </w:r>
      <w:r w:rsidR="003D2E40">
        <w:t xml:space="preserve">grant </w:t>
      </w:r>
      <w:r w:rsidR="00682508">
        <w:t>the ARRL’s waiver request</w:t>
      </w:r>
      <w:r w:rsidR="005E2058">
        <w:t xml:space="preserve"> for the period of 60 days from the date of this </w:t>
      </w:r>
      <w:r w:rsidR="005E2058">
        <w:rPr>
          <w:i/>
        </w:rPr>
        <w:t>O</w:t>
      </w:r>
      <w:r w:rsidR="005E2058" w:rsidRPr="005E2058">
        <w:rPr>
          <w:i/>
        </w:rPr>
        <w:t>rder</w:t>
      </w:r>
      <w:r w:rsidR="00682508">
        <w:t xml:space="preserve">.  The waiver is limited to </w:t>
      </w:r>
      <w:r w:rsidR="00682508" w:rsidRPr="00682508">
        <w:t>amateur</w:t>
      </w:r>
      <w:r w:rsidR="00682508">
        <w:t xml:space="preserve"> radio operators</w:t>
      </w:r>
      <w:r w:rsidR="00682508" w:rsidRPr="00682508">
        <w:t xml:space="preserve"> in Puerto Rico using PACTOR </w:t>
      </w:r>
      <w:r w:rsidR="00682508">
        <w:t xml:space="preserve">3 and PACTOR </w:t>
      </w:r>
      <w:r w:rsidR="00682508" w:rsidRPr="00682508">
        <w:t xml:space="preserve">4 emissions, and to those licensed </w:t>
      </w:r>
      <w:r w:rsidR="00682508">
        <w:t xml:space="preserve">amateur </w:t>
      </w:r>
      <w:r w:rsidR="00682508" w:rsidRPr="00682508">
        <w:t xml:space="preserve">radio </w:t>
      </w:r>
      <w:r w:rsidR="00682508">
        <w:t>operators</w:t>
      </w:r>
      <w:r w:rsidR="00B94059">
        <w:t xml:space="preserve"> in the c</w:t>
      </w:r>
      <w:r w:rsidR="00682508" w:rsidRPr="00682508">
        <w:t xml:space="preserve">ontinental United States who are directly involved with </w:t>
      </w:r>
      <w:r w:rsidR="00B94059">
        <w:t>HF</w:t>
      </w:r>
      <w:r w:rsidR="00682508" w:rsidRPr="00682508">
        <w:t xml:space="preserve"> hurricane relief commun</w:t>
      </w:r>
      <w:r w:rsidR="005E2058">
        <w:t>ications involving Puerto Rico or the U.S. Virgin Islands</w:t>
      </w:r>
      <w:r w:rsidR="00682508">
        <w:t xml:space="preserve">. </w:t>
      </w:r>
    </w:p>
    <w:p w:rsidR="00646E1F" w:rsidRDefault="007C4A77" w:rsidP="00527216">
      <w:pPr>
        <w:pStyle w:val="ParaNum"/>
      </w:pPr>
      <w:r>
        <w:t xml:space="preserve">Accordingly, IT IS ORDERED that </w:t>
      </w:r>
      <w:r w:rsidR="00213F9B">
        <w:t>pursuant to s</w:t>
      </w:r>
      <w:r w:rsidR="00672E96" w:rsidRPr="00672E96">
        <w:t>ection 4(</w:t>
      </w:r>
      <w:proofErr w:type="spellStart"/>
      <w:r w:rsidR="00672E96" w:rsidRPr="00672E96">
        <w:t>i</w:t>
      </w:r>
      <w:proofErr w:type="spellEnd"/>
      <w:r w:rsidR="00672E96" w:rsidRPr="00672E96">
        <w:t>) of the Communications Act of 1934, as am</w:t>
      </w:r>
      <w:r w:rsidR="00213F9B">
        <w:t>ended, 47 U.S.C. § 154(</w:t>
      </w:r>
      <w:proofErr w:type="spellStart"/>
      <w:r w:rsidR="00213F9B">
        <w:t>i</w:t>
      </w:r>
      <w:proofErr w:type="spellEnd"/>
      <w:r w:rsidR="00213F9B">
        <w:t>), and s</w:t>
      </w:r>
      <w:r w:rsidR="00672E96" w:rsidRPr="00672E96">
        <w:t xml:space="preserve">ection 1.925 of the Commission’s rules, 47 CFR § 1.925, </w:t>
      </w:r>
      <w:r>
        <w:t xml:space="preserve">the </w:t>
      </w:r>
      <w:r w:rsidR="003D2E40" w:rsidRPr="003D2E40">
        <w:t>Emergency Req</w:t>
      </w:r>
      <w:r w:rsidR="003D2E40">
        <w:t>uest for a Temporary Waiver of S</w:t>
      </w:r>
      <w:r w:rsidR="003D2E40" w:rsidRPr="003D2E40">
        <w:t>ection</w:t>
      </w:r>
      <w:r w:rsidR="003D2E40">
        <w:t xml:space="preserve"> 97.307(f) of the Commission’s R</w:t>
      </w:r>
      <w:r w:rsidR="003D2E40" w:rsidRPr="003D2E40">
        <w:t>ules</w:t>
      </w:r>
      <w:r>
        <w:t xml:space="preserve"> filed by </w:t>
      </w:r>
      <w:r w:rsidR="003D2E40">
        <w:t>the American Radio Relay League</w:t>
      </w:r>
      <w:r>
        <w:t xml:space="preserve"> on September </w:t>
      </w:r>
      <w:r w:rsidR="00213F9B">
        <w:t>29</w:t>
      </w:r>
      <w:r>
        <w:t>, 2017, IS GRANTED</w:t>
      </w:r>
      <w:r w:rsidR="00646E1F">
        <w:t xml:space="preserve"> as set forth above</w:t>
      </w:r>
      <w:r>
        <w:t>.</w:t>
      </w:r>
    </w:p>
    <w:p w:rsidR="00682508" w:rsidRDefault="00646E1F" w:rsidP="00527216">
      <w:pPr>
        <w:pStyle w:val="ParaNum"/>
      </w:pPr>
      <w:r>
        <w:br w:type="page"/>
      </w:r>
      <w:r w:rsidR="00682508">
        <w:lastRenderedPageBreak/>
        <w:t>This action is taken under d</w:t>
      </w:r>
      <w:r w:rsidR="00213F9B">
        <w:t>elegated authority pursuant to s</w:t>
      </w:r>
      <w:r w:rsidR="00682508">
        <w:t>ections 0.131 and 0.331 of the Commission’s rules, 47 CFR §§ 0.131, 0.331.</w:t>
      </w:r>
    </w:p>
    <w:p w:rsidR="00682508" w:rsidRDefault="00682508" w:rsidP="00682508">
      <w:pPr>
        <w:widowControl/>
        <w:tabs>
          <w:tab w:val="left" w:pos="3600"/>
        </w:tabs>
      </w:pPr>
    </w:p>
    <w:p w:rsidR="00682508" w:rsidRDefault="00682508" w:rsidP="00682508">
      <w:pPr>
        <w:widowControl/>
        <w:tabs>
          <w:tab w:val="left" w:pos="3600"/>
        </w:tabs>
      </w:pPr>
      <w:r>
        <w:tab/>
      </w:r>
      <w:r>
        <w:tab/>
        <w:t>FEDERAL COMMUNICATIONS COMMISSION</w:t>
      </w:r>
    </w:p>
    <w:p w:rsidR="00682508" w:rsidRDefault="00682508" w:rsidP="00682508">
      <w:pPr>
        <w:widowControl/>
        <w:tabs>
          <w:tab w:val="left" w:pos="4320"/>
        </w:tabs>
      </w:pPr>
    </w:p>
    <w:p w:rsidR="00682508" w:rsidRDefault="00682508" w:rsidP="00682508">
      <w:pPr>
        <w:widowControl/>
        <w:tabs>
          <w:tab w:val="left" w:pos="4320"/>
        </w:tabs>
      </w:pPr>
    </w:p>
    <w:p w:rsidR="00682508" w:rsidRDefault="00682508" w:rsidP="00682508">
      <w:pPr>
        <w:widowControl/>
        <w:tabs>
          <w:tab w:val="left" w:pos="4320"/>
        </w:tabs>
      </w:pPr>
    </w:p>
    <w:p w:rsidR="00682508" w:rsidRDefault="00682508" w:rsidP="00682508">
      <w:pPr>
        <w:widowControl/>
        <w:tabs>
          <w:tab w:val="left" w:pos="3600"/>
        </w:tabs>
      </w:pPr>
    </w:p>
    <w:p w:rsidR="00682508" w:rsidRDefault="00682508" w:rsidP="00682508">
      <w:pPr>
        <w:widowControl/>
        <w:tabs>
          <w:tab w:val="left" w:pos="3600"/>
        </w:tabs>
        <w:rPr>
          <w:szCs w:val="22"/>
        </w:rPr>
      </w:pPr>
      <w:r>
        <w:tab/>
      </w:r>
      <w:r>
        <w:tab/>
        <w:t>Scot Stone</w:t>
      </w:r>
    </w:p>
    <w:p w:rsidR="00682508" w:rsidRDefault="00682508" w:rsidP="00682508">
      <w:pPr>
        <w:widowControl/>
        <w:tabs>
          <w:tab w:val="left" w:pos="3600"/>
        </w:tabs>
        <w:rPr>
          <w:szCs w:val="22"/>
        </w:rPr>
      </w:pPr>
      <w:r>
        <w:rPr>
          <w:szCs w:val="22"/>
        </w:rPr>
        <w:tab/>
      </w:r>
      <w:r>
        <w:rPr>
          <w:szCs w:val="22"/>
        </w:rPr>
        <w:tab/>
        <w:t>Deputy Chief, Mobility Division</w:t>
      </w:r>
    </w:p>
    <w:p w:rsidR="00682508" w:rsidRDefault="00682508" w:rsidP="00682508">
      <w:pPr>
        <w:widowControl/>
        <w:tabs>
          <w:tab w:val="left" w:pos="3600"/>
        </w:tabs>
      </w:pPr>
      <w:r>
        <w:rPr>
          <w:szCs w:val="22"/>
        </w:rPr>
        <w:tab/>
      </w:r>
      <w:r>
        <w:rPr>
          <w:szCs w:val="22"/>
        </w:rPr>
        <w:tab/>
        <w:t>Wireless Telecommunications Bureau</w:t>
      </w:r>
    </w:p>
    <w:p w:rsidR="00682508" w:rsidRDefault="00682508" w:rsidP="00682508">
      <w:pPr>
        <w:pStyle w:val="ParaNum"/>
        <w:widowControl/>
        <w:numPr>
          <w:ilvl w:val="0"/>
          <w:numId w:val="0"/>
        </w:numPr>
      </w:pPr>
    </w:p>
    <w:p w:rsidR="00682508" w:rsidRDefault="00682508" w:rsidP="00682508">
      <w:pPr>
        <w:pStyle w:val="ParaNum"/>
        <w:numPr>
          <w:ilvl w:val="0"/>
          <w:numId w:val="0"/>
        </w:numPr>
      </w:pPr>
    </w:p>
    <w:p w:rsidR="007C4A77" w:rsidRDefault="007C4A77" w:rsidP="00682508">
      <w:pPr>
        <w:pStyle w:val="ParaNum"/>
        <w:numPr>
          <w:ilvl w:val="0"/>
          <w:numId w:val="0"/>
        </w:numPr>
      </w:pPr>
    </w:p>
    <w:p w:rsidR="007C4A77" w:rsidRDefault="007C4A77" w:rsidP="00682508">
      <w:pPr>
        <w:pStyle w:val="ParaNum"/>
        <w:numPr>
          <w:ilvl w:val="0"/>
          <w:numId w:val="0"/>
        </w:numPr>
        <w:ind w:left="720"/>
      </w:pPr>
      <w:r>
        <w:tab/>
        <w:t xml:space="preserve"> </w:t>
      </w:r>
    </w:p>
    <w:p w:rsidR="007C4A77" w:rsidRDefault="007C4A77" w:rsidP="007C4A77">
      <w:pPr>
        <w:pStyle w:val="ParaNum"/>
        <w:numPr>
          <w:ilvl w:val="0"/>
          <w:numId w:val="0"/>
        </w:numPr>
        <w:ind w:firstLine="720"/>
        <w:rPr>
          <w:b/>
        </w:rPr>
      </w:pPr>
    </w:p>
    <w:sectPr w:rsidR="007C4A77">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FE" w:rsidRDefault="00F870FE">
      <w:pPr>
        <w:spacing w:line="20" w:lineRule="exact"/>
      </w:pPr>
    </w:p>
  </w:endnote>
  <w:endnote w:type="continuationSeparator" w:id="0">
    <w:p w:rsidR="00F870FE" w:rsidRDefault="00F870FE">
      <w:r>
        <w:t xml:space="preserve"> </w:t>
      </w:r>
    </w:p>
  </w:endnote>
  <w:endnote w:type="continuationNotice" w:id="1">
    <w:p w:rsidR="00F870FE" w:rsidRDefault="00F870F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21" w:rsidRDefault="00961421">
    <w:pPr>
      <w:pStyle w:val="Footer"/>
      <w:framePr w:wrap="around" w:vAnchor="text" w:hAnchor="margin" w:xAlign="center" w:y="1"/>
    </w:pPr>
    <w:r>
      <w:fldChar w:fldCharType="begin"/>
    </w:r>
    <w:r>
      <w:instrText xml:space="preserve">PAGE  </w:instrText>
    </w:r>
    <w:r>
      <w:fldChar w:fldCharType="end"/>
    </w:r>
  </w:p>
  <w:p w:rsidR="00961421" w:rsidRDefault="009614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21" w:rsidRDefault="00961421">
    <w:pPr>
      <w:pStyle w:val="Footer"/>
      <w:framePr w:wrap="around" w:vAnchor="text" w:hAnchor="margin" w:xAlign="center" w:y="1"/>
    </w:pPr>
    <w:r>
      <w:fldChar w:fldCharType="begin"/>
    </w:r>
    <w:r>
      <w:instrText xml:space="preserve">PAGE  </w:instrText>
    </w:r>
    <w:r>
      <w:fldChar w:fldCharType="separate"/>
    </w:r>
    <w:r w:rsidR="005D16E5">
      <w:rPr>
        <w:noProof/>
      </w:rPr>
      <w:t>2</w:t>
    </w:r>
    <w:r>
      <w:fldChar w:fldCharType="end"/>
    </w:r>
  </w:p>
  <w:p w:rsidR="00961421" w:rsidRDefault="00961421">
    <w:pPr>
      <w:spacing w:before="140" w:line="1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21" w:rsidRDefault="00961421">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FE" w:rsidRDefault="00F870FE">
      <w:r>
        <w:separator/>
      </w:r>
    </w:p>
  </w:footnote>
  <w:footnote w:type="continuationSeparator" w:id="0">
    <w:p w:rsidR="00F870FE" w:rsidRDefault="00F870FE">
      <w:pPr>
        <w:rPr>
          <w:sz w:val="20"/>
        </w:rPr>
      </w:pPr>
      <w:r>
        <w:rPr>
          <w:sz w:val="20"/>
        </w:rPr>
        <w:t xml:space="preserve">(Continued from previous page)  </w:t>
      </w:r>
      <w:r>
        <w:rPr>
          <w:sz w:val="20"/>
        </w:rPr>
        <w:separator/>
      </w:r>
    </w:p>
  </w:footnote>
  <w:footnote w:type="continuationNotice" w:id="1">
    <w:p w:rsidR="00F870FE" w:rsidRDefault="00F870FE">
      <w:pPr>
        <w:rPr>
          <w:sz w:val="20"/>
        </w:rPr>
      </w:pPr>
      <w:r>
        <w:rPr>
          <w:sz w:val="20"/>
        </w:rPr>
        <w:t>(continued….)</w:t>
      </w:r>
    </w:p>
  </w:footnote>
  <w:footnote w:id="2">
    <w:p w:rsidR="00DB69B4" w:rsidRPr="005E2058" w:rsidRDefault="00DB69B4" w:rsidP="00DB69B4">
      <w:pPr>
        <w:pStyle w:val="FootnoteText"/>
        <w:rPr>
          <w:i/>
        </w:rPr>
      </w:pPr>
      <w:r>
        <w:rPr>
          <w:rStyle w:val="FootnoteReference"/>
        </w:rPr>
        <w:footnoteRef/>
      </w:r>
      <w:r>
        <w:t xml:space="preserve"> </w:t>
      </w:r>
      <w:bookmarkStart w:id="0" w:name="_Hlk494718895"/>
      <w:r w:rsidRPr="00136B79">
        <w:t>E</w:t>
      </w:r>
      <w:r>
        <w:t xml:space="preserve">-mail </w:t>
      </w:r>
      <w:r w:rsidRPr="00136B79">
        <w:t xml:space="preserve">from Christopher D. Imlay, General Counsel, ARRL to </w:t>
      </w:r>
      <w:r>
        <w:t xml:space="preserve">Donald K. Stockdale, Jr., Roger Noel, and </w:t>
      </w:r>
      <w:r w:rsidRPr="00136B79">
        <w:t xml:space="preserve">Scot Stone, FCC </w:t>
      </w:r>
      <w:r w:rsidR="00E0085C">
        <w:t xml:space="preserve">(Sept. 29, 2017 16:06 EDT) </w:t>
      </w:r>
      <w:r w:rsidRPr="00136B79">
        <w:t>(Waiver Request)</w:t>
      </w:r>
      <w:r>
        <w:t xml:space="preserve">; </w:t>
      </w:r>
      <w:r>
        <w:rPr>
          <w:i/>
        </w:rPr>
        <w:t xml:space="preserve">see </w:t>
      </w:r>
      <w:r>
        <w:t>47 CFR § 97.307(f)</w:t>
      </w:r>
      <w:r w:rsidRPr="00136B79">
        <w:t>.</w:t>
      </w:r>
      <w:r>
        <w:t xml:space="preserve">  </w:t>
      </w:r>
      <w:bookmarkEnd w:id="0"/>
    </w:p>
  </w:footnote>
  <w:footnote w:id="3">
    <w:p w:rsidR="00DB69B4" w:rsidRPr="00DB69B4" w:rsidRDefault="00DB69B4">
      <w:pPr>
        <w:pStyle w:val="FootnoteText"/>
      </w:pPr>
      <w:r>
        <w:rPr>
          <w:rStyle w:val="FootnoteReference"/>
        </w:rPr>
        <w:footnoteRef/>
      </w:r>
      <w:r>
        <w:t xml:space="preserve"> </w:t>
      </w:r>
      <w:r>
        <w:rPr>
          <w:i/>
        </w:rPr>
        <w:t>Amendment of Part 97 of the Commission’s Amateur Radio Service Rules to Permit Greater Flexibility in Data Communications</w:t>
      </w:r>
      <w:r>
        <w:t xml:space="preserve">, Notice of Proposed Rulemaking, 31 FCC </w:t>
      </w:r>
      <w:proofErr w:type="spellStart"/>
      <w:r>
        <w:t>Rcd</w:t>
      </w:r>
      <w:proofErr w:type="spellEnd"/>
      <w:r>
        <w:t xml:space="preserve"> 8485, 8485, para. 1 (2016) (</w:t>
      </w:r>
      <w:r>
        <w:rPr>
          <w:i/>
        </w:rPr>
        <w:t>Baud Rate NPRM</w:t>
      </w:r>
      <w:r>
        <w:t>).</w:t>
      </w:r>
    </w:p>
  </w:footnote>
  <w:footnote w:id="4">
    <w:p w:rsidR="00622955" w:rsidRDefault="00622955" w:rsidP="00622955">
      <w:pPr>
        <w:pStyle w:val="FootnoteText"/>
      </w:pPr>
      <w:r>
        <w:rPr>
          <w:rStyle w:val="FootnoteReference"/>
        </w:rPr>
        <w:footnoteRef/>
      </w:r>
      <w:r>
        <w:t xml:space="preserve"> 47 C.F.R. § 97.307(f)(3), (4).  </w:t>
      </w:r>
      <w:r w:rsidR="00646E1F">
        <w:t xml:space="preserve">In the 60 meter (5.3305-5.4064 MHz) band, there is no maximum symbol rate, but bandwidth is limited to 2.8 kilohertz for data and 60 hertz for RTTY.  </w:t>
      </w:r>
      <w:r w:rsidR="00646E1F">
        <w:rPr>
          <w:i/>
        </w:rPr>
        <w:t xml:space="preserve">See </w:t>
      </w:r>
      <w:r w:rsidR="00646E1F">
        <w:t>47 CFR § 97.307(f</w:t>
      </w:r>
      <w:proofErr w:type="gramStart"/>
      <w:r w:rsidR="00646E1F">
        <w:t>)(</w:t>
      </w:r>
      <w:proofErr w:type="gramEnd"/>
      <w:r w:rsidR="00646E1F">
        <w:t>14).</w:t>
      </w:r>
    </w:p>
  </w:footnote>
  <w:footnote w:id="5">
    <w:p w:rsidR="00044750" w:rsidRPr="00044750" w:rsidRDefault="00044750">
      <w:pPr>
        <w:pStyle w:val="FootnoteText"/>
      </w:pPr>
      <w:r>
        <w:rPr>
          <w:rStyle w:val="FootnoteReference"/>
        </w:rPr>
        <w:footnoteRef/>
      </w:r>
      <w:r>
        <w:t xml:space="preserve"> 47 C.F.R. §</w:t>
      </w:r>
      <w:r w:rsidR="00646E1F">
        <w:t>§ 97.307(f)(3), (4),</w:t>
      </w:r>
      <w:r>
        <w:t xml:space="preserve"> 97.309(a)(4).  CLOVER, G-TOR, and PACTOR are different techniques used to increase the efficiency of digital communications.  </w:t>
      </w:r>
      <w:r>
        <w:rPr>
          <w:i/>
        </w:rPr>
        <w:t>Baud Rate NPRM</w:t>
      </w:r>
      <w:r>
        <w:t xml:space="preserve">, 31 FCC </w:t>
      </w:r>
      <w:proofErr w:type="spellStart"/>
      <w:r>
        <w:t>Rcd</w:t>
      </w:r>
      <w:proofErr w:type="spellEnd"/>
      <w:r>
        <w:t xml:space="preserve"> at 8486, n.18.</w:t>
      </w:r>
    </w:p>
  </w:footnote>
  <w:footnote w:id="6">
    <w:p w:rsidR="00044750" w:rsidRPr="00B45B38" w:rsidRDefault="00044750">
      <w:pPr>
        <w:pStyle w:val="FootnoteText"/>
        <w:rPr>
          <w:i/>
        </w:rPr>
      </w:pPr>
      <w:r>
        <w:rPr>
          <w:rStyle w:val="FootnoteReference"/>
        </w:rPr>
        <w:footnoteRef/>
      </w:r>
      <w:r>
        <w:t xml:space="preserve"> </w:t>
      </w:r>
      <w:r w:rsidR="00B45B38">
        <w:rPr>
          <w:i/>
        </w:rPr>
        <w:t>See Baud Rate NPRM</w:t>
      </w:r>
      <w:r w:rsidR="00B45B38">
        <w:t xml:space="preserve">, 31 FCC </w:t>
      </w:r>
      <w:proofErr w:type="spellStart"/>
      <w:r w:rsidR="00B45B38">
        <w:t>Rcd</w:t>
      </w:r>
      <w:proofErr w:type="spellEnd"/>
      <w:r w:rsidR="00B45B38">
        <w:t xml:space="preserve"> at 8458, para. 8.</w:t>
      </w:r>
    </w:p>
  </w:footnote>
  <w:footnote w:id="7">
    <w:p w:rsidR="00DB69B4" w:rsidRDefault="00DB69B4" w:rsidP="00DB69B4">
      <w:pPr>
        <w:pStyle w:val="FootnoteText"/>
      </w:pPr>
      <w:r>
        <w:rPr>
          <w:rStyle w:val="FootnoteReference"/>
        </w:rPr>
        <w:footnoteRef/>
      </w:r>
      <w:r>
        <w:t xml:space="preserve"> </w:t>
      </w:r>
      <w:r>
        <w:rPr>
          <w:i/>
        </w:rPr>
        <w:t xml:space="preserve">See </w:t>
      </w:r>
      <w:r w:rsidR="00B45B38">
        <w:t>Waiver Request</w:t>
      </w:r>
      <w:r>
        <w:t>.</w:t>
      </w:r>
    </w:p>
  </w:footnote>
  <w:footnote w:id="8">
    <w:p w:rsidR="00DB69B4" w:rsidRPr="00E0085C" w:rsidRDefault="00DB69B4" w:rsidP="00DB69B4">
      <w:pPr>
        <w:pStyle w:val="FootnoteText"/>
      </w:pPr>
      <w:r>
        <w:rPr>
          <w:rStyle w:val="FootnoteReference"/>
        </w:rPr>
        <w:footnoteRef/>
      </w:r>
      <w:r>
        <w:t xml:space="preserve"> </w:t>
      </w:r>
      <w:r>
        <w:rPr>
          <w:i/>
        </w:rPr>
        <w:t xml:space="preserve">See </w:t>
      </w:r>
      <w:r w:rsidR="00E0085C">
        <w:rPr>
          <w:i/>
        </w:rPr>
        <w:t xml:space="preserve">id.  </w:t>
      </w:r>
      <w:r w:rsidR="00E0085C">
        <w:t xml:space="preserve">ARRL notes that PACTOR 4 has a symbol rate of 1800 bauds, and PACTOR 3 has an initial symbol rate of 100 bauds (which is within the current limit) but operates at higher speed when communicating with a faster PACTOR modem.   </w:t>
      </w:r>
      <w:r w:rsidR="00E0085C" w:rsidRPr="00136B79">
        <w:t>E</w:t>
      </w:r>
      <w:r w:rsidR="00E0085C">
        <w:t xml:space="preserve">-mail </w:t>
      </w:r>
      <w:r w:rsidR="00E0085C" w:rsidRPr="00136B79">
        <w:t xml:space="preserve">from Christopher D. Imlay, General Counsel, ARRL to Scot Stone, FCC </w:t>
      </w:r>
      <w:r w:rsidR="00E0085C">
        <w:t>(Oct. 2, 2017 12:45 EDT).</w:t>
      </w:r>
    </w:p>
  </w:footnote>
  <w:footnote w:id="9">
    <w:p w:rsidR="00B94059" w:rsidRPr="00B94059" w:rsidRDefault="00B94059">
      <w:pPr>
        <w:pStyle w:val="FootnoteText"/>
      </w:pPr>
      <w:r>
        <w:rPr>
          <w:rStyle w:val="FootnoteReference"/>
        </w:rPr>
        <w:footnoteRef/>
      </w:r>
      <w:r>
        <w:t xml:space="preserve"> </w:t>
      </w:r>
      <w:r>
        <w:rPr>
          <w:i/>
        </w:rPr>
        <w:t xml:space="preserve">See </w:t>
      </w:r>
      <w:r>
        <w:t>Waiver Request.</w:t>
      </w:r>
    </w:p>
  </w:footnote>
  <w:footnote w:id="10">
    <w:p w:rsidR="005F4C3A" w:rsidRDefault="005F4C3A" w:rsidP="005F4C3A">
      <w:pPr>
        <w:pStyle w:val="FootnoteText"/>
        <w:rPr>
          <w:sz w:val="22"/>
          <w:szCs w:val="22"/>
        </w:rPr>
      </w:pPr>
      <w:r>
        <w:rPr>
          <w:rStyle w:val="FootnoteReference"/>
        </w:rPr>
        <w:footnoteRef/>
      </w:r>
      <w:r>
        <w:t xml:space="preserve"> 47 CFR §§ 1.925(b)(3).</w:t>
      </w:r>
    </w:p>
  </w:footnote>
  <w:footnote w:id="11">
    <w:p w:rsidR="002E2AD1" w:rsidRPr="001E081F" w:rsidRDefault="002E2AD1" w:rsidP="002E2AD1">
      <w:pPr>
        <w:pStyle w:val="FootnoteText"/>
      </w:pPr>
      <w:r>
        <w:rPr>
          <w:rStyle w:val="FootnoteReference"/>
        </w:rPr>
        <w:footnoteRef/>
      </w:r>
      <w:r>
        <w:t xml:space="preserve"> </w:t>
      </w:r>
      <w:r>
        <w:rPr>
          <w:i/>
        </w:rPr>
        <w:t xml:space="preserve">See </w:t>
      </w:r>
      <w:r w:rsidR="00B94059">
        <w:t>Waiver Request</w:t>
      </w:r>
      <w:r>
        <w:t>.</w:t>
      </w:r>
    </w:p>
  </w:footnote>
  <w:footnote w:id="12">
    <w:p w:rsidR="002E2AD1" w:rsidRDefault="002E2AD1" w:rsidP="002E2AD1">
      <w:pPr>
        <w:pStyle w:val="FootnoteText"/>
      </w:pPr>
      <w:r>
        <w:rPr>
          <w:rStyle w:val="FootnoteReference"/>
        </w:rPr>
        <w:footnoteRef/>
      </w:r>
      <w:r>
        <w:t xml:space="preserve"> </w:t>
      </w:r>
      <w:r>
        <w:rPr>
          <w:i/>
        </w:rPr>
        <w:t>See id.</w:t>
      </w:r>
    </w:p>
  </w:footnote>
  <w:footnote w:id="13">
    <w:p w:rsidR="00706478" w:rsidRPr="00B45B38" w:rsidRDefault="00706478" w:rsidP="00706478">
      <w:pPr>
        <w:pStyle w:val="FootnoteText"/>
      </w:pPr>
      <w:r>
        <w:rPr>
          <w:rStyle w:val="FootnoteReference"/>
        </w:rPr>
        <w:footnoteRef/>
      </w:r>
      <w:r>
        <w:t xml:space="preserve"> </w:t>
      </w:r>
      <w:r>
        <w:rPr>
          <w:i/>
        </w:rPr>
        <w:t>See</w:t>
      </w:r>
      <w:r>
        <w:t xml:space="preserve">, </w:t>
      </w:r>
      <w:r>
        <w:rPr>
          <w:i/>
        </w:rPr>
        <w:t>e.g.</w:t>
      </w:r>
      <w:r>
        <w:t xml:space="preserve">, Federal Communications Commission, </w:t>
      </w:r>
      <w:r w:rsidRPr="00B45B38">
        <w:rPr>
          <w:i/>
        </w:rPr>
        <w:t>Communications Status Report for Areas Impacted by Hurricane Maria</w:t>
      </w:r>
      <w:r>
        <w:t xml:space="preserve"> (Oct. 2, 2017), </w:t>
      </w:r>
      <w:hyperlink r:id="rId1" w:history="1">
        <w:r w:rsidRPr="00D13E3B">
          <w:rPr>
            <w:rStyle w:val="Hyperlink"/>
          </w:rPr>
          <w:t>http://transition.fcc.gov/Daily_Releases/Daily_Business/2017/db1002/DOC-347005A1.pdf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21" w:rsidRDefault="00961421">
    <w:pPr>
      <w:pStyle w:val="Header"/>
      <w:pBdr>
        <w:bottom w:val="single" w:sz="12" w:space="1" w:color="auto"/>
      </w:pBdr>
      <w:rPr>
        <w:b w:val="0"/>
      </w:rPr>
    </w:pPr>
    <w:r>
      <w:tab/>
      <w:t>Federal Com</w:t>
    </w:r>
    <w:r w:rsidR="0067663D">
      <w:t>munications Commission</w:t>
    </w:r>
    <w:r w:rsidR="0067663D">
      <w:tab/>
    </w:r>
    <w:r w:rsidR="001E081F">
      <w:t>DA</w:t>
    </w:r>
    <w:r w:rsidR="0067663D">
      <w:t xml:space="preserve"> </w:t>
    </w:r>
    <w:r w:rsidR="00771281">
      <w:t>17-974</w:t>
    </w:r>
  </w:p>
  <w:p w:rsidR="00961421" w:rsidRDefault="00961421">
    <w:pPr>
      <w:tabs>
        <w:tab w:val="left" w:pos="-720"/>
      </w:tabs>
      <w:suppressAutoHyphens/>
      <w:spacing w:line="19" w:lineRule="exact"/>
      <w:rPr>
        <w:spacing w:val="-2"/>
      </w:rPr>
    </w:pPr>
  </w:p>
  <w:p w:rsidR="00961421" w:rsidRDefault="00961421">
    <w:pPr>
      <w:spacing w:after="389"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21" w:rsidRDefault="00961421">
    <w:pPr>
      <w:pStyle w:val="Header"/>
      <w:pBdr>
        <w:bottom w:val="single" w:sz="12" w:space="1" w:color="auto"/>
      </w:pBdr>
      <w:rPr>
        <w:b w:val="0"/>
      </w:rPr>
    </w:pPr>
    <w:r>
      <w:tab/>
      <w:t>Federal Communications Commission</w:t>
    </w:r>
    <w:r>
      <w:tab/>
    </w:r>
    <w:r w:rsidR="001E081F">
      <w:rPr>
        <w:spacing w:val="-2"/>
      </w:rPr>
      <w:t>DA</w:t>
    </w:r>
    <w:r w:rsidR="0067663D">
      <w:rPr>
        <w:spacing w:val="-2"/>
      </w:rPr>
      <w:t xml:space="preserve"> </w:t>
    </w:r>
    <w:r w:rsidR="00771281">
      <w:rPr>
        <w:spacing w:val="-2"/>
      </w:rPr>
      <w:t>17-974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83C"/>
    <w:multiLevelType w:val="singleLevel"/>
    <w:tmpl w:val="A52053E0"/>
    <w:lvl w:ilvl="0">
      <w:start w:val="1"/>
      <w:numFmt w:val="decimal"/>
      <w:pStyle w:val="Title"/>
      <w:lvlText w:val="%1."/>
      <w:lvlJc w:val="left"/>
      <w:pPr>
        <w:tabs>
          <w:tab w:val="num" w:pos="1080"/>
        </w:tabs>
        <w:ind w:left="0" w:firstLine="720"/>
      </w:pPr>
      <w:rPr>
        <w:b w:val="0"/>
        <w:i w:val="0"/>
      </w:rPr>
    </w:lvl>
  </w:abstractNum>
  <w:abstractNum w:abstractNumId="1">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28F452D6"/>
    <w:multiLevelType w:val="hybridMultilevel"/>
    <w:tmpl w:val="7F60E59E"/>
    <w:lvl w:ilvl="0" w:tplc="E410E5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940E26"/>
    <w:multiLevelType w:val="hybridMultilevel"/>
    <w:tmpl w:val="C09A49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1E1152"/>
    <w:multiLevelType w:val="hybridMultilevel"/>
    <w:tmpl w:val="AF0E3066"/>
    <w:lvl w:ilvl="0" w:tplc="73945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0F1B3D"/>
    <w:multiLevelType w:val="singleLevel"/>
    <w:tmpl w:val="AFD2A53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A5D08D4"/>
    <w:multiLevelType w:val="hybridMultilevel"/>
    <w:tmpl w:val="9FEEFDCC"/>
    <w:lvl w:ilvl="0" w:tplc="36D882D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nsid w:val="722F4279"/>
    <w:multiLevelType w:val="hybridMultilevel"/>
    <w:tmpl w:val="2FAE6C98"/>
    <w:lvl w:ilvl="0" w:tplc="F7C4AA4E">
      <w:start w:val="7"/>
      <w:numFmt w:val="lowerLetter"/>
      <w:lvlText w:val="(%1)"/>
      <w:lvlJc w:val="left"/>
      <w:pPr>
        <w:tabs>
          <w:tab w:val="num" w:pos="735"/>
        </w:tabs>
        <w:ind w:left="735" w:hanging="375"/>
      </w:pPr>
      <w:rPr>
        <w:rFonts w:hint="default"/>
      </w:rPr>
    </w:lvl>
    <w:lvl w:ilvl="1" w:tplc="F134EEA8" w:tentative="1">
      <w:start w:val="1"/>
      <w:numFmt w:val="lowerLetter"/>
      <w:lvlText w:val="%2."/>
      <w:lvlJc w:val="left"/>
      <w:pPr>
        <w:tabs>
          <w:tab w:val="num" w:pos="1440"/>
        </w:tabs>
        <w:ind w:left="1440" w:hanging="360"/>
      </w:pPr>
    </w:lvl>
    <w:lvl w:ilvl="2" w:tplc="60C25E08" w:tentative="1">
      <w:start w:val="1"/>
      <w:numFmt w:val="lowerRoman"/>
      <w:lvlText w:val="%3."/>
      <w:lvlJc w:val="right"/>
      <w:pPr>
        <w:tabs>
          <w:tab w:val="num" w:pos="2160"/>
        </w:tabs>
        <w:ind w:left="2160" w:hanging="180"/>
      </w:pPr>
    </w:lvl>
    <w:lvl w:ilvl="3" w:tplc="E5D80A92" w:tentative="1">
      <w:start w:val="1"/>
      <w:numFmt w:val="decimal"/>
      <w:lvlText w:val="%4."/>
      <w:lvlJc w:val="left"/>
      <w:pPr>
        <w:tabs>
          <w:tab w:val="num" w:pos="2880"/>
        </w:tabs>
        <w:ind w:left="2880" w:hanging="360"/>
      </w:pPr>
    </w:lvl>
    <w:lvl w:ilvl="4" w:tplc="F27E7B42" w:tentative="1">
      <w:start w:val="1"/>
      <w:numFmt w:val="lowerLetter"/>
      <w:lvlText w:val="%5."/>
      <w:lvlJc w:val="left"/>
      <w:pPr>
        <w:tabs>
          <w:tab w:val="num" w:pos="3600"/>
        </w:tabs>
        <w:ind w:left="3600" w:hanging="360"/>
      </w:pPr>
    </w:lvl>
    <w:lvl w:ilvl="5" w:tplc="1D849E00" w:tentative="1">
      <w:start w:val="1"/>
      <w:numFmt w:val="lowerRoman"/>
      <w:lvlText w:val="%6."/>
      <w:lvlJc w:val="right"/>
      <w:pPr>
        <w:tabs>
          <w:tab w:val="num" w:pos="4320"/>
        </w:tabs>
        <w:ind w:left="4320" w:hanging="180"/>
      </w:pPr>
    </w:lvl>
    <w:lvl w:ilvl="6" w:tplc="EBD28F84" w:tentative="1">
      <w:start w:val="1"/>
      <w:numFmt w:val="decimal"/>
      <w:lvlText w:val="%7."/>
      <w:lvlJc w:val="left"/>
      <w:pPr>
        <w:tabs>
          <w:tab w:val="num" w:pos="5040"/>
        </w:tabs>
        <w:ind w:left="5040" w:hanging="360"/>
      </w:pPr>
    </w:lvl>
    <w:lvl w:ilvl="7" w:tplc="34841ED6" w:tentative="1">
      <w:start w:val="1"/>
      <w:numFmt w:val="lowerLetter"/>
      <w:lvlText w:val="%8."/>
      <w:lvlJc w:val="left"/>
      <w:pPr>
        <w:tabs>
          <w:tab w:val="num" w:pos="5760"/>
        </w:tabs>
        <w:ind w:left="5760" w:hanging="360"/>
      </w:pPr>
    </w:lvl>
    <w:lvl w:ilvl="8" w:tplc="43044E4A" w:tentative="1">
      <w:start w:val="1"/>
      <w:numFmt w:val="lowerRoman"/>
      <w:lvlText w:val="%9."/>
      <w:lvlJc w:val="right"/>
      <w:pPr>
        <w:tabs>
          <w:tab w:val="num" w:pos="6480"/>
        </w:tabs>
        <w:ind w:left="6480" w:hanging="180"/>
      </w:pPr>
    </w:lvl>
  </w:abstractNum>
  <w:abstractNum w:abstractNumId="15">
    <w:nsid w:val="7F0406EE"/>
    <w:multiLevelType w:val="hybridMultilevel"/>
    <w:tmpl w:val="749E4CE6"/>
    <w:lvl w:ilvl="0" w:tplc="B85646E0">
      <w:start w:val="1"/>
      <w:numFmt w:val="bullet"/>
      <w:lvlText w:val=""/>
      <w:lvlJc w:val="left"/>
      <w:pPr>
        <w:tabs>
          <w:tab w:val="num" w:pos="1440"/>
        </w:tabs>
        <w:ind w:left="1440" w:hanging="360"/>
      </w:pPr>
      <w:rPr>
        <w:rFonts w:ascii="Wingdings" w:hAnsi="Wingdings" w:hint="default"/>
      </w:rPr>
    </w:lvl>
    <w:lvl w:ilvl="1" w:tplc="5FE43750">
      <w:start w:val="1"/>
      <w:numFmt w:val="decimal"/>
      <w:lvlText w:val="(%2)"/>
      <w:lvlJc w:val="left"/>
      <w:pPr>
        <w:tabs>
          <w:tab w:val="num" w:pos="2160"/>
        </w:tabs>
        <w:ind w:left="2160" w:hanging="360"/>
      </w:pPr>
      <w:rPr>
        <w:rFonts w:cs="Times New Roman" w:hint="default"/>
      </w:rPr>
    </w:lvl>
    <w:lvl w:ilvl="2" w:tplc="7F5E9E48">
      <w:start w:val="1"/>
      <w:numFmt w:val="lowerRoman"/>
      <w:lvlText w:val="%3."/>
      <w:lvlJc w:val="right"/>
      <w:pPr>
        <w:tabs>
          <w:tab w:val="num" w:pos="2880"/>
        </w:tabs>
        <w:ind w:left="2880" w:hanging="180"/>
      </w:pPr>
      <w:rPr>
        <w:rFonts w:cs="Times New Roman"/>
      </w:rPr>
    </w:lvl>
    <w:lvl w:ilvl="3" w:tplc="B7887F44">
      <w:numFmt w:val="bullet"/>
      <w:lvlText w:val="-"/>
      <w:lvlJc w:val="left"/>
      <w:pPr>
        <w:tabs>
          <w:tab w:val="num" w:pos="1440"/>
        </w:tabs>
        <w:ind w:left="1440" w:hanging="360"/>
      </w:pPr>
      <w:rPr>
        <w:rFonts w:ascii="Times New Roman" w:eastAsia="Times New Roman" w:hAnsi="Times New Roman" w:hint="default"/>
      </w:rPr>
    </w:lvl>
    <w:lvl w:ilvl="4" w:tplc="CDD8772A">
      <w:start w:val="1"/>
      <w:numFmt w:val="lowerLetter"/>
      <w:lvlText w:val="%5."/>
      <w:lvlJc w:val="left"/>
      <w:pPr>
        <w:tabs>
          <w:tab w:val="num" w:pos="4320"/>
        </w:tabs>
        <w:ind w:left="4320" w:hanging="360"/>
      </w:pPr>
      <w:rPr>
        <w:rFonts w:cs="Times New Roman"/>
      </w:rPr>
    </w:lvl>
    <w:lvl w:ilvl="5" w:tplc="E61A2F80" w:tentative="1">
      <w:start w:val="1"/>
      <w:numFmt w:val="lowerRoman"/>
      <w:lvlText w:val="%6."/>
      <w:lvlJc w:val="right"/>
      <w:pPr>
        <w:tabs>
          <w:tab w:val="num" w:pos="5040"/>
        </w:tabs>
        <w:ind w:left="5040" w:hanging="180"/>
      </w:pPr>
      <w:rPr>
        <w:rFonts w:cs="Times New Roman"/>
      </w:rPr>
    </w:lvl>
    <w:lvl w:ilvl="6" w:tplc="92F2F3C8" w:tentative="1">
      <w:start w:val="1"/>
      <w:numFmt w:val="decimal"/>
      <w:lvlText w:val="%7."/>
      <w:lvlJc w:val="left"/>
      <w:pPr>
        <w:tabs>
          <w:tab w:val="num" w:pos="5760"/>
        </w:tabs>
        <w:ind w:left="5760" w:hanging="360"/>
      </w:pPr>
      <w:rPr>
        <w:rFonts w:cs="Times New Roman"/>
      </w:rPr>
    </w:lvl>
    <w:lvl w:ilvl="7" w:tplc="F1A4E584" w:tentative="1">
      <w:start w:val="1"/>
      <w:numFmt w:val="lowerLetter"/>
      <w:lvlText w:val="%8."/>
      <w:lvlJc w:val="left"/>
      <w:pPr>
        <w:tabs>
          <w:tab w:val="num" w:pos="6480"/>
        </w:tabs>
        <w:ind w:left="6480" w:hanging="360"/>
      </w:pPr>
      <w:rPr>
        <w:rFonts w:cs="Times New Roman"/>
      </w:rPr>
    </w:lvl>
    <w:lvl w:ilvl="8" w:tplc="A55C5682" w:tentative="1">
      <w:start w:val="1"/>
      <w:numFmt w:val="lowerRoman"/>
      <w:lvlText w:val="%9."/>
      <w:lvlJc w:val="right"/>
      <w:pPr>
        <w:tabs>
          <w:tab w:val="num" w:pos="7200"/>
        </w:tabs>
        <w:ind w:left="7200" w:hanging="180"/>
      </w:pPr>
      <w:rPr>
        <w:rFonts w:cs="Times New Roman"/>
      </w:rPr>
    </w:lvl>
  </w:abstractNum>
  <w:num w:numId="1">
    <w:abstractNumId w:val="3"/>
  </w:num>
  <w:num w:numId="2">
    <w:abstractNumId w:val="13"/>
  </w:num>
  <w:num w:numId="3">
    <w:abstractNumId w:val="5"/>
  </w:num>
  <w:num w:numId="4">
    <w:abstractNumId w:val="12"/>
  </w:num>
  <w:num w:numId="5">
    <w:abstractNumId w:val="4"/>
  </w:num>
  <w:num w:numId="6">
    <w:abstractNumId w:val="2"/>
  </w:num>
  <w:num w:numId="7">
    <w:abstractNumId w:val="7"/>
  </w:num>
  <w:num w:numId="8">
    <w:abstractNumId w:val="13"/>
    <w:lvlOverride w:ilvl="0">
      <w:startOverride w:val="2"/>
    </w:lvlOverride>
  </w:num>
  <w:num w:numId="9">
    <w:abstractNumId w:val="0"/>
  </w:num>
  <w:num w:numId="10">
    <w:abstractNumId w:val="5"/>
    <w:lvlOverride w:ilvl="0">
      <w:startOverride w:val="3"/>
    </w:lvlOverride>
  </w:num>
  <w:num w:numId="11">
    <w:abstractNumId w:val="13"/>
    <w:lvlOverride w:ilvl="0">
      <w:startOverride w:val="2"/>
    </w:lvlOverride>
  </w:num>
  <w:num w:numId="12">
    <w:abstractNumId w:val="13"/>
    <w:lvlOverride w:ilvl="0">
      <w:startOverride w:val="2"/>
    </w:lvlOverride>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num>
  <w:num w:numId="15">
    <w:abstractNumId w:val="1"/>
  </w:num>
  <w:num w:numId="16">
    <w:abstractNumId w:val="15"/>
  </w:num>
  <w:num w:numId="17">
    <w:abstractNumId w:val="8"/>
  </w:num>
  <w:num w:numId="18">
    <w:abstractNumId w:val="10"/>
  </w:num>
  <w:num w:numId="19">
    <w:abstractNumId w:val="11"/>
  </w:num>
  <w:num w:numId="20">
    <w:abstractNumId w:val="13"/>
    <w:lvlOverride w:ilvl="0">
      <w:startOverride w:val="1"/>
    </w:lvlOverride>
  </w:num>
  <w:num w:numId="21">
    <w:abstractNumId w:val="13"/>
    <w:lvlOverride w:ilvl="0">
      <w:startOverride w:val="1"/>
    </w:lvlOverride>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1E"/>
    <w:rsid w:val="00004C89"/>
    <w:rsid w:val="00007EEF"/>
    <w:rsid w:val="000176E6"/>
    <w:rsid w:val="000249B8"/>
    <w:rsid w:val="000409D6"/>
    <w:rsid w:val="00044750"/>
    <w:rsid w:val="00062389"/>
    <w:rsid w:val="00072468"/>
    <w:rsid w:val="000832B0"/>
    <w:rsid w:val="00093111"/>
    <w:rsid w:val="000A7E47"/>
    <w:rsid w:val="000B6109"/>
    <w:rsid w:val="000B6968"/>
    <w:rsid w:val="000C30E6"/>
    <w:rsid w:val="000D0CB2"/>
    <w:rsid w:val="000E33F6"/>
    <w:rsid w:val="000F17D7"/>
    <w:rsid w:val="000F2109"/>
    <w:rsid w:val="000F21BF"/>
    <w:rsid w:val="000F4618"/>
    <w:rsid w:val="00100C77"/>
    <w:rsid w:val="00101D0C"/>
    <w:rsid w:val="00105133"/>
    <w:rsid w:val="0011754C"/>
    <w:rsid w:val="00125FA3"/>
    <w:rsid w:val="00131070"/>
    <w:rsid w:val="00134A18"/>
    <w:rsid w:val="00136A6C"/>
    <w:rsid w:val="00136B79"/>
    <w:rsid w:val="00156DD7"/>
    <w:rsid w:val="00157B2C"/>
    <w:rsid w:val="001601A0"/>
    <w:rsid w:val="00171E1D"/>
    <w:rsid w:val="00186C69"/>
    <w:rsid w:val="0019025C"/>
    <w:rsid w:val="001979D0"/>
    <w:rsid w:val="001A32C6"/>
    <w:rsid w:val="001A76AA"/>
    <w:rsid w:val="001A779D"/>
    <w:rsid w:val="001B47AC"/>
    <w:rsid w:val="001D278D"/>
    <w:rsid w:val="001D6D19"/>
    <w:rsid w:val="001E081F"/>
    <w:rsid w:val="00213F9B"/>
    <w:rsid w:val="00223371"/>
    <w:rsid w:val="002244BD"/>
    <w:rsid w:val="00224D45"/>
    <w:rsid w:val="002332FA"/>
    <w:rsid w:val="0023352C"/>
    <w:rsid w:val="00247E93"/>
    <w:rsid w:val="002572F6"/>
    <w:rsid w:val="00270E2E"/>
    <w:rsid w:val="0027398E"/>
    <w:rsid w:val="002B0125"/>
    <w:rsid w:val="002B0C2C"/>
    <w:rsid w:val="002C7DE9"/>
    <w:rsid w:val="002E2AD1"/>
    <w:rsid w:val="002E4AB4"/>
    <w:rsid w:val="002E739B"/>
    <w:rsid w:val="0031107B"/>
    <w:rsid w:val="00323AC6"/>
    <w:rsid w:val="003376C1"/>
    <w:rsid w:val="00351089"/>
    <w:rsid w:val="00352DE4"/>
    <w:rsid w:val="00363FB8"/>
    <w:rsid w:val="0037561C"/>
    <w:rsid w:val="00381B3B"/>
    <w:rsid w:val="0038338F"/>
    <w:rsid w:val="00385098"/>
    <w:rsid w:val="003A7D75"/>
    <w:rsid w:val="003D06B1"/>
    <w:rsid w:val="003D2E40"/>
    <w:rsid w:val="003F555C"/>
    <w:rsid w:val="003F64DF"/>
    <w:rsid w:val="004066A6"/>
    <w:rsid w:val="0042718E"/>
    <w:rsid w:val="00435CAC"/>
    <w:rsid w:val="00454691"/>
    <w:rsid w:val="004572D8"/>
    <w:rsid w:val="004625CC"/>
    <w:rsid w:val="00470234"/>
    <w:rsid w:val="00477766"/>
    <w:rsid w:val="004866DB"/>
    <w:rsid w:val="00492423"/>
    <w:rsid w:val="004A2208"/>
    <w:rsid w:val="004B1478"/>
    <w:rsid w:val="004B1859"/>
    <w:rsid w:val="004B59F3"/>
    <w:rsid w:val="004E2081"/>
    <w:rsid w:val="004E37BF"/>
    <w:rsid w:val="004F6966"/>
    <w:rsid w:val="00505E9E"/>
    <w:rsid w:val="00517E16"/>
    <w:rsid w:val="0052570C"/>
    <w:rsid w:val="00530A40"/>
    <w:rsid w:val="0054423C"/>
    <w:rsid w:val="0055108A"/>
    <w:rsid w:val="0055241F"/>
    <w:rsid w:val="00567A4E"/>
    <w:rsid w:val="005714D6"/>
    <w:rsid w:val="005733BC"/>
    <w:rsid w:val="00574681"/>
    <w:rsid w:val="00575D4A"/>
    <w:rsid w:val="00595E82"/>
    <w:rsid w:val="005B36D2"/>
    <w:rsid w:val="005B71EF"/>
    <w:rsid w:val="005D16E5"/>
    <w:rsid w:val="005E2058"/>
    <w:rsid w:val="005E4FB2"/>
    <w:rsid w:val="005F0903"/>
    <w:rsid w:val="005F4C3A"/>
    <w:rsid w:val="005F6FD3"/>
    <w:rsid w:val="00601D6A"/>
    <w:rsid w:val="00602935"/>
    <w:rsid w:val="00606529"/>
    <w:rsid w:val="00606D6A"/>
    <w:rsid w:val="006119A0"/>
    <w:rsid w:val="00622955"/>
    <w:rsid w:val="006248D2"/>
    <w:rsid w:val="00630F75"/>
    <w:rsid w:val="006422FA"/>
    <w:rsid w:val="00646E1F"/>
    <w:rsid w:val="00646FC5"/>
    <w:rsid w:val="00651FFB"/>
    <w:rsid w:val="00660EAD"/>
    <w:rsid w:val="0066206B"/>
    <w:rsid w:val="0066668E"/>
    <w:rsid w:val="0066757A"/>
    <w:rsid w:val="00672E96"/>
    <w:rsid w:val="0067663D"/>
    <w:rsid w:val="00680ABE"/>
    <w:rsid w:val="00682508"/>
    <w:rsid w:val="0068654E"/>
    <w:rsid w:val="006A0986"/>
    <w:rsid w:val="006A21D0"/>
    <w:rsid w:val="006A3389"/>
    <w:rsid w:val="006B194F"/>
    <w:rsid w:val="006B6F32"/>
    <w:rsid w:val="006E4BD1"/>
    <w:rsid w:val="006E5EB3"/>
    <w:rsid w:val="006E7771"/>
    <w:rsid w:val="006F017D"/>
    <w:rsid w:val="006F7A63"/>
    <w:rsid w:val="0070204B"/>
    <w:rsid w:val="00702AF3"/>
    <w:rsid w:val="00706478"/>
    <w:rsid w:val="007065D9"/>
    <w:rsid w:val="0072654B"/>
    <w:rsid w:val="00730F65"/>
    <w:rsid w:val="00740501"/>
    <w:rsid w:val="00741C4B"/>
    <w:rsid w:val="00742A35"/>
    <w:rsid w:val="00755C85"/>
    <w:rsid w:val="007566EA"/>
    <w:rsid w:val="00757AF6"/>
    <w:rsid w:val="00771281"/>
    <w:rsid w:val="007848A3"/>
    <w:rsid w:val="00787F57"/>
    <w:rsid w:val="007A31E5"/>
    <w:rsid w:val="007A5F1E"/>
    <w:rsid w:val="007B073A"/>
    <w:rsid w:val="007B2342"/>
    <w:rsid w:val="007C1570"/>
    <w:rsid w:val="007C4A77"/>
    <w:rsid w:val="007E0C0C"/>
    <w:rsid w:val="007E534E"/>
    <w:rsid w:val="007F68EC"/>
    <w:rsid w:val="007F7FFC"/>
    <w:rsid w:val="00810B37"/>
    <w:rsid w:val="00821BA3"/>
    <w:rsid w:val="008243CA"/>
    <w:rsid w:val="00837782"/>
    <w:rsid w:val="008505F7"/>
    <w:rsid w:val="0085109D"/>
    <w:rsid w:val="00856ED0"/>
    <w:rsid w:val="00863A1A"/>
    <w:rsid w:val="008813D5"/>
    <w:rsid w:val="0089485D"/>
    <w:rsid w:val="008B3A8F"/>
    <w:rsid w:val="008B44A6"/>
    <w:rsid w:val="008B4E1E"/>
    <w:rsid w:val="008D085A"/>
    <w:rsid w:val="008D5655"/>
    <w:rsid w:val="008F118A"/>
    <w:rsid w:val="008F11CE"/>
    <w:rsid w:val="008F2769"/>
    <w:rsid w:val="008F582F"/>
    <w:rsid w:val="00913169"/>
    <w:rsid w:val="0092658A"/>
    <w:rsid w:val="00932D98"/>
    <w:rsid w:val="00941A70"/>
    <w:rsid w:val="009514EE"/>
    <w:rsid w:val="009544E8"/>
    <w:rsid w:val="00961421"/>
    <w:rsid w:val="00964F75"/>
    <w:rsid w:val="009716AA"/>
    <w:rsid w:val="00975397"/>
    <w:rsid w:val="009760CA"/>
    <w:rsid w:val="009860EC"/>
    <w:rsid w:val="009974F6"/>
    <w:rsid w:val="009B564C"/>
    <w:rsid w:val="009C5D20"/>
    <w:rsid w:val="009D3FB7"/>
    <w:rsid w:val="009D500F"/>
    <w:rsid w:val="009D5584"/>
    <w:rsid w:val="009E1B39"/>
    <w:rsid w:val="009F5377"/>
    <w:rsid w:val="00A126D5"/>
    <w:rsid w:val="00A13033"/>
    <w:rsid w:val="00A1445B"/>
    <w:rsid w:val="00A1644B"/>
    <w:rsid w:val="00A23EB9"/>
    <w:rsid w:val="00A26FF2"/>
    <w:rsid w:val="00A408BB"/>
    <w:rsid w:val="00A42478"/>
    <w:rsid w:val="00A426F4"/>
    <w:rsid w:val="00A45E29"/>
    <w:rsid w:val="00A51A14"/>
    <w:rsid w:val="00A9790E"/>
    <w:rsid w:val="00AA50F2"/>
    <w:rsid w:val="00AA7501"/>
    <w:rsid w:val="00AD1B46"/>
    <w:rsid w:val="00AD7BCB"/>
    <w:rsid w:val="00AE11DA"/>
    <w:rsid w:val="00AF5676"/>
    <w:rsid w:val="00B15D5D"/>
    <w:rsid w:val="00B16B69"/>
    <w:rsid w:val="00B2554D"/>
    <w:rsid w:val="00B276A3"/>
    <w:rsid w:val="00B416B3"/>
    <w:rsid w:val="00B42E08"/>
    <w:rsid w:val="00B45010"/>
    <w:rsid w:val="00B45B38"/>
    <w:rsid w:val="00B461C3"/>
    <w:rsid w:val="00B574F8"/>
    <w:rsid w:val="00B576C4"/>
    <w:rsid w:val="00B6638C"/>
    <w:rsid w:val="00B663E3"/>
    <w:rsid w:val="00B66C7A"/>
    <w:rsid w:val="00B74C6B"/>
    <w:rsid w:val="00B82268"/>
    <w:rsid w:val="00B82536"/>
    <w:rsid w:val="00B867CA"/>
    <w:rsid w:val="00B94059"/>
    <w:rsid w:val="00B94CC7"/>
    <w:rsid w:val="00B95702"/>
    <w:rsid w:val="00B96EA1"/>
    <w:rsid w:val="00BA5B7F"/>
    <w:rsid w:val="00BA6ED1"/>
    <w:rsid w:val="00BB710E"/>
    <w:rsid w:val="00BB7A5A"/>
    <w:rsid w:val="00BE10CE"/>
    <w:rsid w:val="00BE28AA"/>
    <w:rsid w:val="00BE63FB"/>
    <w:rsid w:val="00BE726D"/>
    <w:rsid w:val="00BF542F"/>
    <w:rsid w:val="00BF6C03"/>
    <w:rsid w:val="00C01168"/>
    <w:rsid w:val="00C01973"/>
    <w:rsid w:val="00C03091"/>
    <w:rsid w:val="00C03C9A"/>
    <w:rsid w:val="00C16BAB"/>
    <w:rsid w:val="00C239AE"/>
    <w:rsid w:val="00C47E0D"/>
    <w:rsid w:val="00C5448B"/>
    <w:rsid w:val="00C57083"/>
    <w:rsid w:val="00C8464B"/>
    <w:rsid w:val="00C97B12"/>
    <w:rsid w:val="00CA24E4"/>
    <w:rsid w:val="00CA6081"/>
    <w:rsid w:val="00CB6BC4"/>
    <w:rsid w:val="00CC1AE5"/>
    <w:rsid w:val="00CD2622"/>
    <w:rsid w:val="00CD63F1"/>
    <w:rsid w:val="00CE74BE"/>
    <w:rsid w:val="00D02103"/>
    <w:rsid w:val="00D03E87"/>
    <w:rsid w:val="00D079B9"/>
    <w:rsid w:val="00D3447C"/>
    <w:rsid w:val="00D40454"/>
    <w:rsid w:val="00D63E78"/>
    <w:rsid w:val="00D76086"/>
    <w:rsid w:val="00DA19D6"/>
    <w:rsid w:val="00DA1BB7"/>
    <w:rsid w:val="00DA30D3"/>
    <w:rsid w:val="00DB35EE"/>
    <w:rsid w:val="00DB69B4"/>
    <w:rsid w:val="00DC21AF"/>
    <w:rsid w:val="00DC6F69"/>
    <w:rsid w:val="00DD37E4"/>
    <w:rsid w:val="00DE2190"/>
    <w:rsid w:val="00DE2842"/>
    <w:rsid w:val="00DF1053"/>
    <w:rsid w:val="00DF3131"/>
    <w:rsid w:val="00E0085C"/>
    <w:rsid w:val="00E04F0A"/>
    <w:rsid w:val="00E11CC2"/>
    <w:rsid w:val="00E31CCC"/>
    <w:rsid w:val="00E3239F"/>
    <w:rsid w:val="00E33947"/>
    <w:rsid w:val="00E465C7"/>
    <w:rsid w:val="00E50B45"/>
    <w:rsid w:val="00E530F0"/>
    <w:rsid w:val="00E55F76"/>
    <w:rsid w:val="00E579C3"/>
    <w:rsid w:val="00E606CF"/>
    <w:rsid w:val="00E73747"/>
    <w:rsid w:val="00E90B71"/>
    <w:rsid w:val="00E939DE"/>
    <w:rsid w:val="00E96C4A"/>
    <w:rsid w:val="00EA3CDB"/>
    <w:rsid w:val="00EB4F98"/>
    <w:rsid w:val="00ED53A6"/>
    <w:rsid w:val="00ED57A3"/>
    <w:rsid w:val="00ED6B71"/>
    <w:rsid w:val="00EE1C64"/>
    <w:rsid w:val="00EE752F"/>
    <w:rsid w:val="00EF63C4"/>
    <w:rsid w:val="00F050CC"/>
    <w:rsid w:val="00F063CC"/>
    <w:rsid w:val="00F33FFF"/>
    <w:rsid w:val="00F52B47"/>
    <w:rsid w:val="00F53CC7"/>
    <w:rsid w:val="00F637C3"/>
    <w:rsid w:val="00F66904"/>
    <w:rsid w:val="00F679E0"/>
    <w:rsid w:val="00F705D3"/>
    <w:rsid w:val="00F841FD"/>
    <w:rsid w:val="00F870FE"/>
    <w:rsid w:val="00F87D93"/>
    <w:rsid w:val="00F912F3"/>
    <w:rsid w:val="00FA2AA7"/>
    <w:rsid w:val="00FB45EA"/>
    <w:rsid w:val="00FB6014"/>
    <w:rsid w:val="00FC5F83"/>
    <w:rsid w:val="00FE2C6A"/>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281"/>
    <w:pPr>
      <w:widowControl w:val="0"/>
    </w:pPr>
    <w:rPr>
      <w:snapToGrid w:val="0"/>
      <w:kern w:val="28"/>
      <w:sz w:val="22"/>
    </w:rPr>
  </w:style>
  <w:style w:type="paragraph" w:styleId="Heading1">
    <w:name w:val="heading 1"/>
    <w:aliases w:val="H1"/>
    <w:basedOn w:val="Normal"/>
    <w:next w:val="ParaNum"/>
    <w:qFormat/>
    <w:rsid w:val="00771281"/>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2,UNDERRUBRIK 1-2,Heading 2 Char"/>
    <w:basedOn w:val="Normal"/>
    <w:next w:val="ParaNum"/>
    <w:autoRedefine/>
    <w:qFormat/>
    <w:rsid w:val="00771281"/>
    <w:pPr>
      <w:keepNext/>
      <w:numPr>
        <w:ilvl w:val="1"/>
        <w:numId w:val="3"/>
      </w:numPr>
      <w:spacing w:after="120"/>
      <w:outlineLvl w:val="1"/>
    </w:pPr>
    <w:rPr>
      <w:b/>
    </w:rPr>
  </w:style>
  <w:style w:type="paragraph" w:styleId="Heading3">
    <w:name w:val="heading 3"/>
    <w:aliases w:val="3,Titre 3,1,31,Titre 31,?? 3"/>
    <w:basedOn w:val="Normal"/>
    <w:next w:val="ParaNum"/>
    <w:qFormat/>
    <w:rsid w:val="00771281"/>
    <w:pPr>
      <w:keepNext/>
      <w:numPr>
        <w:ilvl w:val="2"/>
        <w:numId w:val="3"/>
      </w:numPr>
      <w:tabs>
        <w:tab w:val="left" w:pos="2160"/>
      </w:tabs>
      <w:spacing w:after="120"/>
      <w:outlineLvl w:val="2"/>
    </w:pPr>
    <w:rPr>
      <w:b/>
    </w:rPr>
  </w:style>
  <w:style w:type="paragraph" w:styleId="Heading4">
    <w:name w:val="heading 4"/>
    <w:basedOn w:val="Normal"/>
    <w:next w:val="ParaNum"/>
    <w:qFormat/>
    <w:rsid w:val="00771281"/>
    <w:pPr>
      <w:keepNext/>
      <w:numPr>
        <w:ilvl w:val="3"/>
        <w:numId w:val="3"/>
      </w:numPr>
      <w:tabs>
        <w:tab w:val="left" w:pos="2880"/>
      </w:tabs>
      <w:spacing w:after="120"/>
      <w:outlineLvl w:val="3"/>
    </w:pPr>
    <w:rPr>
      <w:b/>
    </w:rPr>
  </w:style>
  <w:style w:type="paragraph" w:styleId="Heading5">
    <w:name w:val="heading 5"/>
    <w:basedOn w:val="Normal"/>
    <w:next w:val="ParaNum"/>
    <w:qFormat/>
    <w:rsid w:val="00771281"/>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771281"/>
    <w:pPr>
      <w:numPr>
        <w:ilvl w:val="5"/>
        <w:numId w:val="3"/>
      </w:numPr>
      <w:tabs>
        <w:tab w:val="left" w:pos="4320"/>
      </w:tabs>
      <w:spacing w:after="120"/>
      <w:outlineLvl w:val="5"/>
    </w:pPr>
    <w:rPr>
      <w:b/>
    </w:rPr>
  </w:style>
  <w:style w:type="paragraph" w:styleId="Heading7">
    <w:name w:val="heading 7"/>
    <w:basedOn w:val="Normal"/>
    <w:next w:val="ParaNum"/>
    <w:qFormat/>
    <w:rsid w:val="00771281"/>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771281"/>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qFormat/>
    <w:rsid w:val="00771281"/>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771281"/>
    <w:pPr>
      <w:numPr>
        <w:numId w:val="2"/>
      </w:numPr>
      <w:tabs>
        <w:tab w:val="clear" w:pos="1080"/>
        <w:tab w:val="num" w:pos="1440"/>
      </w:tabs>
      <w:spacing w:after="120"/>
    </w:pPr>
  </w:style>
  <w:style w:type="paragraph" w:styleId="EndnoteText">
    <w:name w:val="endnote text"/>
    <w:basedOn w:val="Normal"/>
    <w:semiHidden/>
    <w:rsid w:val="00771281"/>
    <w:rPr>
      <w:sz w:val="20"/>
    </w:rPr>
  </w:style>
  <w:style w:type="character" w:styleId="EndnoteReference">
    <w:name w:val="endnote reference"/>
    <w:semiHidden/>
    <w:rsid w:val="00771281"/>
    <w:rPr>
      <w:vertAlign w:val="superscript"/>
    </w:rPr>
  </w:style>
  <w:style w:type="paragraph" w:styleId="FootnoteText">
    <w:name w:val="footnote text"/>
    <w:aliases w:val="Footnote Text Char,Footnote Text Char1 Char,Footnote Text Char Char Char,Footnote Text Char1 Char Char Char,Footnote Text Char Char Char Char1 Char,Footnote Text Char1 Char Char Char Char Char,Footnote Text Char6,Footnote Text Char Char2,f"/>
    <w:link w:val="FootnoteTextChar1"/>
    <w:rsid w:val="00771281"/>
    <w:pPr>
      <w:spacing w:after="120"/>
    </w:pPr>
  </w:style>
  <w:style w:type="character" w:styleId="FootnoteReference">
    <w:name w:val="footnote reference"/>
    <w:aliases w:val="Appel note de bas de p,Style 12,(NECG) Footnote Reference,Style 124,Style 13,o,fr,Style 3"/>
    <w:rsid w:val="00771281"/>
    <w:rPr>
      <w:rFonts w:ascii="Times New Roman" w:hAnsi="Times New Roman"/>
      <w:dstrike w:val="0"/>
      <w:color w:val="auto"/>
      <w:sz w:val="20"/>
      <w:vertAlign w:val="superscript"/>
    </w:rPr>
  </w:style>
  <w:style w:type="paragraph" w:styleId="TOC1">
    <w:name w:val="toc 1"/>
    <w:basedOn w:val="Normal"/>
    <w:next w:val="Normal"/>
    <w:semiHidden/>
    <w:rsid w:val="00771281"/>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71281"/>
    <w:pPr>
      <w:tabs>
        <w:tab w:val="left" w:pos="720"/>
        <w:tab w:val="right" w:leader="dot" w:pos="9360"/>
      </w:tabs>
      <w:suppressAutoHyphens/>
      <w:ind w:left="720" w:right="720" w:hanging="360"/>
    </w:pPr>
    <w:rPr>
      <w:noProof/>
    </w:rPr>
  </w:style>
  <w:style w:type="paragraph" w:styleId="TOC3">
    <w:name w:val="toc 3"/>
    <w:basedOn w:val="Normal"/>
    <w:next w:val="Normal"/>
    <w:semiHidden/>
    <w:rsid w:val="00771281"/>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71281"/>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7128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7128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7128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7128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7128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71281"/>
    <w:pPr>
      <w:tabs>
        <w:tab w:val="right" w:pos="9360"/>
      </w:tabs>
      <w:suppressAutoHyphens/>
    </w:pPr>
  </w:style>
  <w:style w:type="character" w:customStyle="1" w:styleId="EquationCaption">
    <w:name w:val="_Equation Caption"/>
    <w:rsid w:val="00771281"/>
  </w:style>
  <w:style w:type="paragraph" w:styleId="Header">
    <w:name w:val="header"/>
    <w:basedOn w:val="Normal"/>
    <w:autoRedefine/>
    <w:rsid w:val="00771281"/>
    <w:pPr>
      <w:tabs>
        <w:tab w:val="center" w:pos="4680"/>
        <w:tab w:val="right" w:pos="9360"/>
      </w:tabs>
    </w:pPr>
    <w:rPr>
      <w:b/>
    </w:rPr>
  </w:style>
  <w:style w:type="paragraph" w:styleId="Footer">
    <w:name w:val="footer"/>
    <w:basedOn w:val="Normal"/>
    <w:rsid w:val="00771281"/>
    <w:pPr>
      <w:tabs>
        <w:tab w:val="center" w:pos="4320"/>
        <w:tab w:val="right" w:pos="8640"/>
      </w:tabs>
    </w:pPr>
  </w:style>
  <w:style w:type="character" w:styleId="PageNumber">
    <w:name w:val="page number"/>
    <w:basedOn w:val="DefaultParagraphFont"/>
    <w:rsid w:val="00771281"/>
  </w:style>
  <w:style w:type="paragraph" w:styleId="BlockText">
    <w:name w:val="Block Text"/>
    <w:basedOn w:val="Normal"/>
    <w:link w:val="BlockTextChar"/>
    <w:rsid w:val="00771281"/>
    <w:pPr>
      <w:spacing w:after="240"/>
      <w:ind w:left="1440" w:right="1440"/>
    </w:pPr>
  </w:style>
  <w:style w:type="paragraph" w:customStyle="1" w:styleId="Paratitle">
    <w:name w:val="Para title"/>
    <w:basedOn w:val="Normal"/>
    <w:rsid w:val="00771281"/>
    <w:pPr>
      <w:tabs>
        <w:tab w:val="center" w:pos="9270"/>
      </w:tabs>
      <w:spacing w:after="240"/>
    </w:pPr>
    <w:rPr>
      <w:spacing w:val="-2"/>
    </w:rPr>
  </w:style>
  <w:style w:type="paragraph" w:customStyle="1" w:styleId="Bullet">
    <w:name w:val="Bullet"/>
    <w:basedOn w:val="Normal"/>
    <w:rsid w:val="00771281"/>
    <w:pPr>
      <w:tabs>
        <w:tab w:val="left" w:pos="2160"/>
      </w:tabs>
      <w:spacing w:after="220"/>
      <w:ind w:left="2160" w:hanging="720"/>
    </w:pPr>
  </w:style>
  <w:style w:type="paragraph" w:customStyle="1" w:styleId="TableFormat">
    <w:name w:val="TableFormat"/>
    <w:basedOn w:val="Bullet"/>
    <w:rsid w:val="00771281"/>
    <w:pPr>
      <w:tabs>
        <w:tab w:val="clear" w:pos="2160"/>
        <w:tab w:val="left" w:pos="5040"/>
      </w:tabs>
      <w:ind w:left="5040" w:hanging="3600"/>
    </w:pPr>
  </w:style>
  <w:style w:type="paragraph" w:customStyle="1" w:styleId="TOCTitle">
    <w:name w:val="TOC Title"/>
    <w:basedOn w:val="Normal"/>
    <w:rsid w:val="0077128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71281"/>
    <w:pPr>
      <w:jc w:val="center"/>
    </w:pPr>
    <w:rPr>
      <w:rFonts w:ascii="Times New Roman Bold" w:hAnsi="Times New Roman Bold"/>
      <w:b/>
      <w:bCs/>
      <w:caps/>
      <w:szCs w:val="22"/>
    </w:rPr>
  </w:style>
  <w:style w:type="character" w:styleId="Hyperlink">
    <w:name w:val="Hyperlink"/>
    <w:rsid w:val="00771281"/>
    <w:rPr>
      <w:color w:val="0000FF"/>
      <w:u w:val="single"/>
    </w:rPr>
  </w:style>
  <w:style w:type="character" w:customStyle="1" w:styleId="FootnoteCharacters">
    <w:name w:val="Footnote Characters"/>
    <w:rPr>
      <w:vertAlign w:val="superscript"/>
    </w:rPr>
  </w:style>
  <w:style w:type="paragraph" w:customStyle="1" w:styleId="Enclosure">
    <w:name w:val="Enclosure"/>
    <w:basedOn w:val="Normal"/>
    <w:pPr>
      <w:widowControl/>
    </w:pPr>
    <w:rPr>
      <w:snapToGrid/>
      <w:kern w:val="0"/>
    </w:rPr>
  </w:style>
  <w:style w:type="character" w:customStyle="1" w:styleId="FootnoteTextChar1">
    <w:name w:val="Footnote Text Char1"/>
    <w:aliases w:val="Footnote Text Char Char,Footnote Text Char1 Char Char,Footnote Text Char Char Char Char1,Footnote Text Char1 Char Char Char Char,Footnote Text Char Char Char Char1 Char Char,Footnote Text Char1 Char Char Char Char Char Char,f Char"/>
    <w:link w:val="FootnoteText"/>
  </w:style>
  <w:style w:type="character" w:customStyle="1" w:styleId="BlockTextChar">
    <w:name w:val="Block Text Char"/>
    <w:link w:val="BlockText"/>
    <w:rPr>
      <w:snapToGrid w:val="0"/>
      <w:kern w:val="28"/>
      <w:sz w:val="22"/>
    </w:rPr>
  </w:style>
  <w:style w:type="paragraph" w:styleId="Title">
    <w:name w:val="Title"/>
    <w:basedOn w:val="Normal"/>
    <w:qFormat/>
    <w:pPr>
      <w:numPr>
        <w:numId w:val="9"/>
      </w:numPr>
      <w:tabs>
        <w:tab w:val="clear" w:pos="1080"/>
      </w:tabs>
      <w:ind w:firstLine="0"/>
      <w:jc w:val="center"/>
      <w:outlineLvl w:val="0"/>
    </w:pPr>
    <w:rPr>
      <w:b/>
    </w:rPr>
  </w:style>
  <w:style w:type="character" w:customStyle="1" w:styleId="ParaNumChar">
    <w:name w:val="ParaNum Char"/>
    <w:link w:val="ParaNum"/>
    <w:rPr>
      <w:snapToGrid w:val="0"/>
      <w:kern w:val="28"/>
      <w:sz w:val="22"/>
    </w:rPr>
  </w:style>
  <w:style w:type="character" w:customStyle="1" w:styleId="FootnoteTextChar3Char1Char">
    <w:name w:val="Footnote Text Char3 Char1 Char"/>
    <w:aliases w:val="Footnote Text Char Char Char Char,Footnote Text Char1 Char Char Char1 Char,Footnote Text Char Char Char Char Char2 Char,Footnote Text Char2 Char Char Char Char Char Char,Footnote Text Char3 Char"/>
    <w:semiHidden/>
    <w:rPr>
      <w:lang w:val="en-US" w:eastAsia="en-US" w:bidi="ar-SA"/>
    </w:rPr>
  </w:style>
  <w:style w:type="paragraph" w:styleId="NormalWeb">
    <w:name w:val="Normal (Web)"/>
    <w:basedOn w:val="Normal"/>
    <w:pPr>
      <w:widowControl/>
      <w:spacing w:before="100" w:beforeAutospacing="1" w:after="100" w:afterAutospacing="1"/>
    </w:pPr>
    <w:rPr>
      <w:snapToGrid/>
      <w:kern w:val="0"/>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ParaNumLeft">
    <w:name w:val="Style ParaNum + Left"/>
    <w:basedOn w:val="ParaNum"/>
    <w:pPr>
      <w:widowControl/>
      <w:spacing w:after="220"/>
    </w:pPr>
    <w:rPr>
      <w:snapToGrid/>
      <w:kern w:val="0"/>
    </w:rPr>
  </w:style>
  <w:style w:type="character" w:customStyle="1" w:styleId="FootnoteTextChar1Char1">
    <w:name w:val="Footnote Text Char1 Char1"/>
    <w:aliases w:val="Footnote Text Char Char Char1,Footnote Text Char1 Char Char Char1,Footnote Text Char Char Char Char Char1,Footnote Text Char1 Char Char Char Char Char1,Footnote Text Char Char Char Char Char Char Char,ALTS FOOTNOTE Char1,fn Cha"/>
    <w:rPr>
      <w:lang w:val="en-US" w:eastAsia="en-US" w:bidi="ar-SA"/>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napToGrid w:val="0"/>
      <w:kern w:val="28"/>
      <w:sz w:val="22"/>
    </w:rPr>
  </w:style>
  <w:style w:type="paragraph" w:styleId="NoSpacing">
    <w:name w:val="No Spacing"/>
    <w:uiPriority w:val="1"/>
    <w:qFormat/>
    <w:rsid w:val="00DE2842"/>
    <w:pPr>
      <w:widowControl w:val="0"/>
    </w:pPr>
    <w:rPr>
      <w:snapToGrid w:val="0"/>
      <w:kern w:val="28"/>
      <w:sz w:val="22"/>
    </w:rPr>
  </w:style>
  <w:style w:type="character" w:customStyle="1" w:styleId="FootnoteTextChar7Char">
    <w:name w:val="Footnote Text Char7 Char"/>
    <w:aliases w:val="Footnote Text Char5 Char Char,Footnote Text Char2 Char Char3 Char,Footnote Text Char Char3 Char Char Char,Footnote Text Char2 Char Char3 Char Char Char,Footnote Text Char Char3 Char Char Char Char Char1"/>
    <w:semiHidden/>
    <w:rsid w:val="007C4A77"/>
  </w:style>
  <w:style w:type="character" w:customStyle="1" w:styleId="normaltextfont">
    <w:name w:val="normaltextfont"/>
    <w:rsid w:val="001E081F"/>
    <w:rPr>
      <w:rFonts w:ascii="Verdana" w:hAnsi="Verdana"/>
      <w:sz w:val="19"/>
      <w:szCs w:val="19"/>
    </w:rPr>
  </w:style>
  <w:style w:type="paragraph" w:styleId="ListParagraph">
    <w:name w:val="List Paragraph"/>
    <w:basedOn w:val="Normal"/>
    <w:uiPriority w:val="34"/>
    <w:qFormat/>
    <w:rsid w:val="001E081F"/>
    <w:pPr>
      <w:ind w:left="720"/>
      <w:jc w:val="both"/>
    </w:pPr>
  </w:style>
  <w:style w:type="character" w:customStyle="1" w:styleId="UnresolvedMention">
    <w:name w:val="Unresolved Mention"/>
    <w:uiPriority w:val="99"/>
    <w:semiHidden/>
    <w:unhideWhenUsed/>
    <w:rsid w:val="00B45B3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281"/>
    <w:pPr>
      <w:widowControl w:val="0"/>
    </w:pPr>
    <w:rPr>
      <w:snapToGrid w:val="0"/>
      <w:kern w:val="28"/>
      <w:sz w:val="22"/>
    </w:rPr>
  </w:style>
  <w:style w:type="paragraph" w:styleId="Heading1">
    <w:name w:val="heading 1"/>
    <w:aliases w:val="H1"/>
    <w:basedOn w:val="Normal"/>
    <w:next w:val="ParaNum"/>
    <w:qFormat/>
    <w:rsid w:val="00771281"/>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2,UNDERRUBRIK 1-2,Heading 2 Char"/>
    <w:basedOn w:val="Normal"/>
    <w:next w:val="ParaNum"/>
    <w:autoRedefine/>
    <w:qFormat/>
    <w:rsid w:val="00771281"/>
    <w:pPr>
      <w:keepNext/>
      <w:numPr>
        <w:ilvl w:val="1"/>
        <w:numId w:val="3"/>
      </w:numPr>
      <w:spacing w:after="120"/>
      <w:outlineLvl w:val="1"/>
    </w:pPr>
    <w:rPr>
      <w:b/>
    </w:rPr>
  </w:style>
  <w:style w:type="paragraph" w:styleId="Heading3">
    <w:name w:val="heading 3"/>
    <w:aliases w:val="3,Titre 3,1,31,Titre 31,?? 3"/>
    <w:basedOn w:val="Normal"/>
    <w:next w:val="ParaNum"/>
    <w:qFormat/>
    <w:rsid w:val="00771281"/>
    <w:pPr>
      <w:keepNext/>
      <w:numPr>
        <w:ilvl w:val="2"/>
        <w:numId w:val="3"/>
      </w:numPr>
      <w:tabs>
        <w:tab w:val="left" w:pos="2160"/>
      </w:tabs>
      <w:spacing w:after="120"/>
      <w:outlineLvl w:val="2"/>
    </w:pPr>
    <w:rPr>
      <w:b/>
    </w:rPr>
  </w:style>
  <w:style w:type="paragraph" w:styleId="Heading4">
    <w:name w:val="heading 4"/>
    <w:basedOn w:val="Normal"/>
    <w:next w:val="ParaNum"/>
    <w:qFormat/>
    <w:rsid w:val="00771281"/>
    <w:pPr>
      <w:keepNext/>
      <w:numPr>
        <w:ilvl w:val="3"/>
        <w:numId w:val="3"/>
      </w:numPr>
      <w:tabs>
        <w:tab w:val="left" w:pos="2880"/>
      </w:tabs>
      <w:spacing w:after="120"/>
      <w:outlineLvl w:val="3"/>
    </w:pPr>
    <w:rPr>
      <w:b/>
    </w:rPr>
  </w:style>
  <w:style w:type="paragraph" w:styleId="Heading5">
    <w:name w:val="heading 5"/>
    <w:basedOn w:val="Normal"/>
    <w:next w:val="ParaNum"/>
    <w:qFormat/>
    <w:rsid w:val="00771281"/>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771281"/>
    <w:pPr>
      <w:numPr>
        <w:ilvl w:val="5"/>
        <w:numId w:val="3"/>
      </w:numPr>
      <w:tabs>
        <w:tab w:val="left" w:pos="4320"/>
      </w:tabs>
      <w:spacing w:after="120"/>
      <w:outlineLvl w:val="5"/>
    </w:pPr>
    <w:rPr>
      <w:b/>
    </w:rPr>
  </w:style>
  <w:style w:type="paragraph" w:styleId="Heading7">
    <w:name w:val="heading 7"/>
    <w:basedOn w:val="Normal"/>
    <w:next w:val="ParaNum"/>
    <w:qFormat/>
    <w:rsid w:val="00771281"/>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771281"/>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qFormat/>
    <w:rsid w:val="00771281"/>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771281"/>
    <w:pPr>
      <w:numPr>
        <w:numId w:val="2"/>
      </w:numPr>
      <w:tabs>
        <w:tab w:val="clear" w:pos="1080"/>
        <w:tab w:val="num" w:pos="1440"/>
      </w:tabs>
      <w:spacing w:after="120"/>
    </w:pPr>
  </w:style>
  <w:style w:type="paragraph" w:styleId="EndnoteText">
    <w:name w:val="endnote text"/>
    <w:basedOn w:val="Normal"/>
    <w:semiHidden/>
    <w:rsid w:val="00771281"/>
    <w:rPr>
      <w:sz w:val="20"/>
    </w:rPr>
  </w:style>
  <w:style w:type="character" w:styleId="EndnoteReference">
    <w:name w:val="endnote reference"/>
    <w:semiHidden/>
    <w:rsid w:val="00771281"/>
    <w:rPr>
      <w:vertAlign w:val="superscript"/>
    </w:rPr>
  </w:style>
  <w:style w:type="paragraph" w:styleId="FootnoteText">
    <w:name w:val="footnote text"/>
    <w:aliases w:val="Footnote Text Char,Footnote Text Char1 Char,Footnote Text Char Char Char,Footnote Text Char1 Char Char Char,Footnote Text Char Char Char Char1 Char,Footnote Text Char1 Char Char Char Char Char,Footnote Text Char6,Footnote Text Char Char2,f"/>
    <w:link w:val="FootnoteTextChar1"/>
    <w:rsid w:val="00771281"/>
    <w:pPr>
      <w:spacing w:after="120"/>
    </w:pPr>
  </w:style>
  <w:style w:type="character" w:styleId="FootnoteReference">
    <w:name w:val="footnote reference"/>
    <w:aliases w:val="Appel note de bas de p,Style 12,(NECG) Footnote Reference,Style 124,Style 13,o,fr,Style 3"/>
    <w:rsid w:val="00771281"/>
    <w:rPr>
      <w:rFonts w:ascii="Times New Roman" w:hAnsi="Times New Roman"/>
      <w:dstrike w:val="0"/>
      <w:color w:val="auto"/>
      <w:sz w:val="20"/>
      <w:vertAlign w:val="superscript"/>
    </w:rPr>
  </w:style>
  <w:style w:type="paragraph" w:styleId="TOC1">
    <w:name w:val="toc 1"/>
    <w:basedOn w:val="Normal"/>
    <w:next w:val="Normal"/>
    <w:semiHidden/>
    <w:rsid w:val="00771281"/>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71281"/>
    <w:pPr>
      <w:tabs>
        <w:tab w:val="left" w:pos="720"/>
        <w:tab w:val="right" w:leader="dot" w:pos="9360"/>
      </w:tabs>
      <w:suppressAutoHyphens/>
      <w:ind w:left="720" w:right="720" w:hanging="360"/>
    </w:pPr>
    <w:rPr>
      <w:noProof/>
    </w:rPr>
  </w:style>
  <w:style w:type="paragraph" w:styleId="TOC3">
    <w:name w:val="toc 3"/>
    <w:basedOn w:val="Normal"/>
    <w:next w:val="Normal"/>
    <w:semiHidden/>
    <w:rsid w:val="00771281"/>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71281"/>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7128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7128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7128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7128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7128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71281"/>
    <w:pPr>
      <w:tabs>
        <w:tab w:val="right" w:pos="9360"/>
      </w:tabs>
      <w:suppressAutoHyphens/>
    </w:pPr>
  </w:style>
  <w:style w:type="character" w:customStyle="1" w:styleId="EquationCaption">
    <w:name w:val="_Equation Caption"/>
    <w:rsid w:val="00771281"/>
  </w:style>
  <w:style w:type="paragraph" w:styleId="Header">
    <w:name w:val="header"/>
    <w:basedOn w:val="Normal"/>
    <w:autoRedefine/>
    <w:rsid w:val="00771281"/>
    <w:pPr>
      <w:tabs>
        <w:tab w:val="center" w:pos="4680"/>
        <w:tab w:val="right" w:pos="9360"/>
      </w:tabs>
    </w:pPr>
    <w:rPr>
      <w:b/>
    </w:rPr>
  </w:style>
  <w:style w:type="paragraph" w:styleId="Footer">
    <w:name w:val="footer"/>
    <w:basedOn w:val="Normal"/>
    <w:rsid w:val="00771281"/>
    <w:pPr>
      <w:tabs>
        <w:tab w:val="center" w:pos="4320"/>
        <w:tab w:val="right" w:pos="8640"/>
      </w:tabs>
    </w:pPr>
  </w:style>
  <w:style w:type="character" w:styleId="PageNumber">
    <w:name w:val="page number"/>
    <w:basedOn w:val="DefaultParagraphFont"/>
    <w:rsid w:val="00771281"/>
  </w:style>
  <w:style w:type="paragraph" w:styleId="BlockText">
    <w:name w:val="Block Text"/>
    <w:basedOn w:val="Normal"/>
    <w:link w:val="BlockTextChar"/>
    <w:rsid w:val="00771281"/>
    <w:pPr>
      <w:spacing w:after="240"/>
      <w:ind w:left="1440" w:right="1440"/>
    </w:pPr>
  </w:style>
  <w:style w:type="paragraph" w:customStyle="1" w:styleId="Paratitle">
    <w:name w:val="Para title"/>
    <w:basedOn w:val="Normal"/>
    <w:rsid w:val="00771281"/>
    <w:pPr>
      <w:tabs>
        <w:tab w:val="center" w:pos="9270"/>
      </w:tabs>
      <w:spacing w:after="240"/>
    </w:pPr>
    <w:rPr>
      <w:spacing w:val="-2"/>
    </w:rPr>
  </w:style>
  <w:style w:type="paragraph" w:customStyle="1" w:styleId="Bullet">
    <w:name w:val="Bullet"/>
    <w:basedOn w:val="Normal"/>
    <w:rsid w:val="00771281"/>
    <w:pPr>
      <w:tabs>
        <w:tab w:val="left" w:pos="2160"/>
      </w:tabs>
      <w:spacing w:after="220"/>
      <w:ind w:left="2160" w:hanging="720"/>
    </w:pPr>
  </w:style>
  <w:style w:type="paragraph" w:customStyle="1" w:styleId="TableFormat">
    <w:name w:val="TableFormat"/>
    <w:basedOn w:val="Bullet"/>
    <w:rsid w:val="00771281"/>
    <w:pPr>
      <w:tabs>
        <w:tab w:val="clear" w:pos="2160"/>
        <w:tab w:val="left" w:pos="5040"/>
      </w:tabs>
      <w:ind w:left="5040" w:hanging="3600"/>
    </w:pPr>
  </w:style>
  <w:style w:type="paragraph" w:customStyle="1" w:styleId="TOCTitle">
    <w:name w:val="TOC Title"/>
    <w:basedOn w:val="Normal"/>
    <w:rsid w:val="0077128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71281"/>
    <w:pPr>
      <w:jc w:val="center"/>
    </w:pPr>
    <w:rPr>
      <w:rFonts w:ascii="Times New Roman Bold" w:hAnsi="Times New Roman Bold"/>
      <w:b/>
      <w:bCs/>
      <w:caps/>
      <w:szCs w:val="22"/>
    </w:rPr>
  </w:style>
  <w:style w:type="character" w:styleId="Hyperlink">
    <w:name w:val="Hyperlink"/>
    <w:rsid w:val="00771281"/>
    <w:rPr>
      <w:color w:val="0000FF"/>
      <w:u w:val="single"/>
    </w:rPr>
  </w:style>
  <w:style w:type="character" w:customStyle="1" w:styleId="FootnoteCharacters">
    <w:name w:val="Footnote Characters"/>
    <w:rPr>
      <w:vertAlign w:val="superscript"/>
    </w:rPr>
  </w:style>
  <w:style w:type="paragraph" w:customStyle="1" w:styleId="Enclosure">
    <w:name w:val="Enclosure"/>
    <w:basedOn w:val="Normal"/>
    <w:pPr>
      <w:widowControl/>
    </w:pPr>
    <w:rPr>
      <w:snapToGrid/>
      <w:kern w:val="0"/>
    </w:rPr>
  </w:style>
  <w:style w:type="character" w:customStyle="1" w:styleId="FootnoteTextChar1">
    <w:name w:val="Footnote Text Char1"/>
    <w:aliases w:val="Footnote Text Char Char,Footnote Text Char1 Char Char,Footnote Text Char Char Char Char1,Footnote Text Char1 Char Char Char Char,Footnote Text Char Char Char Char1 Char Char,Footnote Text Char1 Char Char Char Char Char Char,f Char"/>
    <w:link w:val="FootnoteText"/>
  </w:style>
  <w:style w:type="character" w:customStyle="1" w:styleId="BlockTextChar">
    <w:name w:val="Block Text Char"/>
    <w:link w:val="BlockText"/>
    <w:rPr>
      <w:snapToGrid w:val="0"/>
      <w:kern w:val="28"/>
      <w:sz w:val="22"/>
    </w:rPr>
  </w:style>
  <w:style w:type="paragraph" w:styleId="Title">
    <w:name w:val="Title"/>
    <w:basedOn w:val="Normal"/>
    <w:qFormat/>
    <w:pPr>
      <w:numPr>
        <w:numId w:val="9"/>
      </w:numPr>
      <w:tabs>
        <w:tab w:val="clear" w:pos="1080"/>
      </w:tabs>
      <w:ind w:firstLine="0"/>
      <w:jc w:val="center"/>
      <w:outlineLvl w:val="0"/>
    </w:pPr>
    <w:rPr>
      <w:b/>
    </w:rPr>
  </w:style>
  <w:style w:type="character" w:customStyle="1" w:styleId="ParaNumChar">
    <w:name w:val="ParaNum Char"/>
    <w:link w:val="ParaNum"/>
    <w:rPr>
      <w:snapToGrid w:val="0"/>
      <w:kern w:val="28"/>
      <w:sz w:val="22"/>
    </w:rPr>
  </w:style>
  <w:style w:type="character" w:customStyle="1" w:styleId="FootnoteTextChar3Char1Char">
    <w:name w:val="Footnote Text Char3 Char1 Char"/>
    <w:aliases w:val="Footnote Text Char Char Char Char,Footnote Text Char1 Char Char Char1 Char,Footnote Text Char Char Char Char Char2 Char,Footnote Text Char2 Char Char Char Char Char Char,Footnote Text Char3 Char"/>
    <w:semiHidden/>
    <w:rPr>
      <w:lang w:val="en-US" w:eastAsia="en-US" w:bidi="ar-SA"/>
    </w:rPr>
  </w:style>
  <w:style w:type="paragraph" w:styleId="NormalWeb">
    <w:name w:val="Normal (Web)"/>
    <w:basedOn w:val="Normal"/>
    <w:pPr>
      <w:widowControl/>
      <w:spacing w:before="100" w:beforeAutospacing="1" w:after="100" w:afterAutospacing="1"/>
    </w:pPr>
    <w:rPr>
      <w:snapToGrid/>
      <w:kern w:val="0"/>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ParaNumLeft">
    <w:name w:val="Style ParaNum + Left"/>
    <w:basedOn w:val="ParaNum"/>
    <w:pPr>
      <w:widowControl/>
      <w:spacing w:after="220"/>
    </w:pPr>
    <w:rPr>
      <w:snapToGrid/>
      <w:kern w:val="0"/>
    </w:rPr>
  </w:style>
  <w:style w:type="character" w:customStyle="1" w:styleId="FootnoteTextChar1Char1">
    <w:name w:val="Footnote Text Char1 Char1"/>
    <w:aliases w:val="Footnote Text Char Char Char1,Footnote Text Char1 Char Char Char1,Footnote Text Char Char Char Char Char1,Footnote Text Char1 Char Char Char Char Char1,Footnote Text Char Char Char Char Char Char Char,ALTS FOOTNOTE Char1,fn Cha"/>
    <w:rPr>
      <w:lang w:val="en-US" w:eastAsia="en-US" w:bidi="ar-SA"/>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napToGrid w:val="0"/>
      <w:kern w:val="28"/>
      <w:sz w:val="22"/>
    </w:rPr>
  </w:style>
  <w:style w:type="paragraph" w:styleId="NoSpacing">
    <w:name w:val="No Spacing"/>
    <w:uiPriority w:val="1"/>
    <w:qFormat/>
    <w:rsid w:val="00DE2842"/>
    <w:pPr>
      <w:widowControl w:val="0"/>
    </w:pPr>
    <w:rPr>
      <w:snapToGrid w:val="0"/>
      <w:kern w:val="28"/>
      <w:sz w:val="22"/>
    </w:rPr>
  </w:style>
  <w:style w:type="character" w:customStyle="1" w:styleId="FootnoteTextChar7Char">
    <w:name w:val="Footnote Text Char7 Char"/>
    <w:aliases w:val="Footnote Text Char5 Char Char,Footnote Text Char2 Char Char3 Char,Footnote Text Char Char3 Char Char Char,Footnote Text Char2 Char Char3 Char Char Char,Footnote Text Char Char3 Char Char Char Char Char1"/>
    <w:semiHidden/>
    <w:rsid w:val="007C4A77"/>
  </w:style>
  <w:style w:type="character" w:customStyle="1" w:styleId="normaltextfont">
    <w:name w:val="normaltextfont"/>
    <w:rsid w:val="001E081F"/>
    <w:rPr>
      <w:rFonts w:ascii="Verdana" w:hAnsi="Verdana"/>
      <w:sz w:val="19"/>
      <w:szCs w:val="19"/>
    </w:rPr>
  </w:style>
  <w:style w:type="paragraph" w:styleId="ListParagraph">
    <w:name w:val="List Paragraph"/>
    <w:basedOn w:val="Normal"/>
    <w:uiPriority w:val="34"/>
    <w:qFormat/>
    <w:rsid w:val="001E081F"/>
    <w:pPr>
      <w:ind w:left="720"/>
      <w:jc w:val="both"/>
    </w:pPr>
  </w:style>
  <w:style w:type="character" w:customStyle="1" w:styleId="UnresolvedMention">
    <w:name w:val="Unresolved Mention"/>
    <w:uiPriority w:val="99"/>
    <w:semiHidden/>
    <w:unhideWhenUsed/>
    <w:rsid w:val="00B45B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33006">
      <w:bodyDiv w:val="1"/>
      <w:marLeft w:val="0"/>
      <w:marRight w:val="0"/>
      <w:marTop w:val="0"/>
      <w:marBottom w:val="0"/>
      <w:divBdr>
        <w:top w:val="none" w:sz="0" w:space="0" w:color="auto"/>
        <w:left w:val="none" w:sz="0" w:space="0" w:color="auto"/>
        <w:bottom w:val="none" w:sz="0" w:space="0" w:color="auto"/>
        <w:right w:val="none" w:sz="0" w:space="0" w:color="auto"/>
      </w:divBdr>
      <w:divsChild>
        <w:div w:id="242684093">
          <w:marLeft w:val="0"/>
          <w:marRight w:val="0"/>
          <w:marTop w:val="0"/>
          <w:marBottom w:val="0"/>
          <w:divBdr>
            <w:top w:val="none" w:sz="0" w:space="0" w:color="auto"/>
            <w:left w:val="none" w:sz="0" w:space="0" w:color="auto"/>
            <w:bottom w:val="none" w:sz="0" w:space="0" w:color="auto"/>
            <w:right w:val="none" w:sz="0" w:space="0" w:color="auto"/>
          </w:divBdr>
          <w:divsChild>
            <w:div w:id="1557661637">
              <w:marLeft w:val="0"/>
              <w:marRight w:val="0"/>
              <w:marTop w:val="0"/>
              <w:marBottom w:val="0"/>
              <w:divBdr>
                <w:top w:val="none" w:sz="0" w:space="0" w:color="auto"/>
                <w:left w:val="none" w:sz="0" w:space="0" w:color="auto"/>
                <w:bottom w:val="none" w:sz="0" w:space="0" w:color="auto"/>
                <w:right w:val="none" w:sz="0" w:space="0" w:color="auto"/>
              </w:divBdr>
              <w:divsChild>
                <w:div w:id="15625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ransition.fcc.gov/Daily_Releases/Daily_Business/2017/db1002/DOC-347005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37D2-718C-43DC-902B-7C950D84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TOC by Paragraph.dot</Template>
  <TotalTime>0</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4885</CharactersWithSpaces>
  <SharedDoc>false</SharedDoc>
  <HLinks>
    <vt:vector size="30" baseType="variant">
      <vt:variant>
        <vt:i4>4128882</vt:i4>
      </vt:variant>
      <vt:variant>
        <vt:i4>12</vt:i4>
      </vt:variant>
      <vt:variant>
        <vt:i4>0</vt:i4>
      </vt:variant>
      <vt:variant>
        <vt:i4>5</vt:i4>
      </vt:variant>
      <vt:variant>
        <vt:lpwstr>http://www.fcc.gov/</vt:lpwstr>
      </vt:variant>
      <vt:variant>
        <vt:lpwstr/>
      </vt:variant>
      <vt:variant>
        <vt:i4>3473482</vt:i4>
      </vt:variant>
      <vt:variant>
        <vt:i4>9</vt:i4>
      </vt:variant>
      <vt:variant>
        <vt:i4>0</vt:i4>
      </vt:variant>
      <vt:variant>
        <vt:i4>5</vt:i4>
      </vt:variant>
      <vt:variant>
        <vt:lpwstr>mailto:FCC504@fcc.gov</vt:lpwstr>
      </vt:variant>
      <vt:variant>
        <vt:lpwstr/>
      </vt:variant>
      <vt:variant>
        <vt:i4>5701727</vt:i4>
      </vt:variant>
      <vt:variant>
        <vt:i4>6</vt:i4>
      </vt:variant>
      <vt:variant>
        <vt:i4>0</vt:i4>
      </vt:variant>
      <vt:variant>
        <vt:i4>5</vt:i4>
      </vt:variant>
      <vt:variant>
        <vt:lpwstr>http://wireless.fcc.gov/uls/index.htm?job=transaction&amp;page=weekly</vt:lpwstr>
      </vt:variant>
      <vt:variant>
        <vt:lpwstr/>
      </vt:variant>
      <vt:variant>
        <vt:i4>6094940</vt:i4>
      </vt:variant>
      <vt:variant>
        <vt:i4>3</vt:i4>
      </vt:variant>
      <vt:variant>
        <vt:i4>0</vt:i4>
      </vt:variant>
      <vt:variant>
        <vt:i4>5</vt:i4>
      </vt:variant>
      <vt:variant>
        <vt:lpwstr>http://wireless.fcc.gov/uls/index.htm?job=transaction&amp;page=daily</vt:lpwstr>
      </vt:variant>
      <vt:variant>
        <vt:lpwstr/>
      </vt:variant>
      <vt:variant>
        <vt:i4>8257650</vt:i4>
      </vt:variant>
      <vt:variant>
        <vt:i4>0</vt:i4>
      </vt:variant>
      <vt:variant>
        <vt:i4>0</vt:i4>
      </vt:variant>
      <vt:variant>
        <vt:i4>5</vt:i4>
      </vt:variant>
      <vt:variant>
        <vt:lpwstr>http://wireless.fcc.gov/uls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2012-10-02T15:35:00Z</cp:lastPrinted>
  <dcterms:created xsi:type="dcterms:W3CDTF">2017-10-05T18:33:00Z</dcterms:created>
  <dcterms:modified xsi:type="dcterms:W3CDTF">2017-10-05T18:33:00Z</dcterms:modified>
</cp:coreProperties>
</file>