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DC0" w:rsidRDefault="003E6DC0" w:rsidP="003E6DC0">
      <w:pPr>
        <w:jc w:val="right"/>
      </w:pPr>
      <w:r>
        <w:t>DOCUMENT 13</w:t>
      </w:r>
    </w:p>
    <w:p w:rsidR="003E6DC0" w:rsidRDefault="003E6DC0" w:rsidP="003E6DC0">
      <w:pPr>
        <w:jc w:val="center"/>
      </w:pPr>
    </w:p>
    <w:p w:rsidR="004C10EF" w:rsidRDefault="003E6DC0" w:rsidP="003E6DC0">
      <w:pPr>
        <w:jc w:val="center"/>
      </w:pPr>
      <w:r>
        <w:t>REPORT OF THE EXECUTIVE COMMITTEE</w:t>
      </w:r>
    </w:p>
    <w:p w:rsidR="003E6DC0" w:rsidRDefault="003E6DC0" w:rsidP="003E6DC0">
      <w:pPr>
        <w:jc w:val="center"/>
      </w:pPr>
      <w:r>
        <w:t>JULY, 2015</w:t>
      </w:r>
    </w:p>
    <w:p w:rsidR="003E6DC0" w:rsidRDefault="003E6DC0"/>
    <w:p w:rsidR="003E6DC0" w:rsidRDefault="003E6DC0">
      <w:r>
        <w:t>The Executive Committee met in the vicinity of Washington, DC, on March 21. The Minutes were distributed to the Board attached to ODV: 24166. Several members of the EC</w:t>
      </w:r>
      <w:r w:rsidR="00C15A71">
        <w:t>, along with VP Fenstermaker,</w:t>
      </w:r>
      <w:r>
        <w:t xml:space="preserve"> were able to extend their visit to the Washington area to call on Congressional offices in support of H.R. 1301.</w:t>
      </w:r>
      <w:r w:rsidR="00C15A71">
        <w:t xml:space="preserve"> Other EC members have actively advocated for the legislation in their Divisions.</w:t>
      </w:r>
    </w:p>
    <w:p w:rsidR="003E6DC0" w:rsidRDefault="003E6DC0">
      <w:r>
        <w:t>The review of ARRL Standing Orders that is mentioned in the Minutes has not begun yet, except for distribution of the present Standing Orders to committee members. All Board members are welcome to offer suggestions about Standing Orders that a</w:t>
      </w:r>
      <w:r w:rsidR="00C15A71">
        <w:t>ppear to have been overtaken by events, making them candidates for deletion. The intention is for the EC to review the Standing Orders between now and the EC’s meeting in early October and prepare recommendations to the Board for consideration in January, 2016. However, this could be set aside if more pressing and timely issues arise to demand the committee’s attention.</w:t>
      </w:r>
    </w:p>
    <w:p w:rsidR="00C15A71" w:rsidRDefault="00C15A71">
      <w:r>
        <w:t xml:space="preserve">Since the in-person meeting, the EC discussed by e-mail aspects of the draft MOU with the American Red Cross that present difficulties. </w:t>
      </w:r>
      <w:r w:rsidR="00BA5F9F">
        <w:t>Specifically</w:t>
      </w:r>
      <w:r w:rsidR="001577DF">
        <w:t xml:space="preserve">, </w:t>
      </w:r>
      <w:r w:rsidR="00BA5F9F">
        <w:t>t</w:t>
      </w:r>
      <w:r>
        <w:t>he issues of overly-broad background checks and of credentialing of ARRL volunteers assisting the Red Cross continue to be thorny. Discussions with the Red Cross will continue, in hopes that this longstanding partner agency relationship can</w:t>
      </w:r>
      <w:r w:rsidR="000A2978">
        <w:t xml:space="preserve"> be maintained</w:t>
      </w:r>
      <w:r>
        <w:t>.</w:t>
      </w:r>
    </w:p>
    <w:p w:rsidR="00C15A71" w:rsidRDefault="00C15A71">
      <w:r>
        <w:t xml:space="preserve">A number of FCC proceedings have been reviewed by the EC and timely filed. They are </w:t>
      </w:r>
      <w:r w:rsidR="000A2978">
        <w:t>as follows:</w:t>
      </w:r>
    </w:p>
    <w:p w:rsidR="000A2978" w:rsidRPr="00700CEC" w:rsidRDefault="000A2978" w:rsidP="000A2978">
      <w:pPr>
        <w:pStyle w:val="Default"/>
        <w:rPr>
          <w:rFonts w:asciiTheme="minorHAnsi" w:hAnsiTheme="minorHAnsi"/>
        </w:rPr>
      </w:pPr>
      <w:r w:rsidRPr="00700CEC">
        <w:rPr>
          <w:rFonts w:asciiTheme="minorHAnsi" w:hAnsiTheme="minorHAnsi"/>
        </w:rPr>
        <w:t xml:space="preserve">A single filing </w:t>
      </w:r>
      <w:r>
        <w:rPr>
          <w:rFonts w:asciiTheme="minorHAnsi" w:hAnsiTheme="minorHAnsi"/>
        </w:rPr>
        <w:t>[ODV</w:t>
      </w:r>
      <w:proofErr w:type="gramStart"/>
      <w:r>
        <w:rPr>
          <w:rFonts w:asciiTheme="minorHAnsi" w:hAnsiTheme="minorHAnsi"/>
        </w:rPr>
        <w:t>:23797</w:t>
      </w:r>
      <w:proofErr w:type="gramEnd"/>
      <w:r>
        <w:rPr>
          <w:rFonts w:asciiTheme="minorHAnsi" w:hAnsiTheme="minorHAnsi"/>
        </w:rPr>
        <w:t xml:space="preserve">] </w:t>
      </w:r>
      <w:r w:rsidRPr="00700CEC">
        <w:rPr>
          <w:rFonts w:asciiTheme="minorHAnsi" w:hAnsiTheme="minorHAnsi"/>
        </w:rPr>
        <w:t>in the matter of</w:t>
      </w:r>
      <w:r>
        <w:rPr>
          <w:rFonts w:asciiTheme="minorHAnsi" w:hAnsiTheme="minorHAnsi"/>
        </w:rPr>
        <w:t xml:space="preserve"> Notice of Inquiry, Docket 14-154, including</w:t>
      </w:r>
    </w:p>
    <w:p w:rsidR="000A2978" w:rsidRDefault="000A2978" w:rsidP="000A2978">
      <w:pPr>
        <w:pStyle w:val="Default"/>
      </w:pPr>
    </w:p>
    <w:p w:rsidR="000A2978" w:rsidRPr="00700CEC" w:rsidRDefault="000A2978" w:rsidP="000A2978">
      <w:pPr>
        <w:pStyle w:val="Default"/>
        <w:numPr>
          <w:ilvl w:val="0"/>
          <w:numId w:val="1"/>
        </w:numPr>
        <w:rPr>
          <w:rFonts w:asciiTheme="minorHAnsi" w:hAnsiTheme="minorHAnsi"/>
          <w:sz w:val="23"/>
          <w:szCs w:val="23"/>
        </w:rPr>
      </w:pPr>
      <w:r w:rsidRPr="00700CEC">
        <w:rPr>
          <w:rFonts w:asciiTheme="minorHAnsi" w:hAnsiTheme="minorHAnsi"/>
          <w:bCs/>
          <w:sz w:val="23"/>
          <w:szCs w:val="23"/>
        </w:rPr>
        <w:t xml:space="preserve">Use of Spectrum Bands Above 24 GHz for Mobile Radio Services -- GN Docket No. 14-177 </w:t>
      </w:r>
    </w:p>
    <w:p w:rsidR="000A2978" w:rsidRPr="00700CEC" w:rsidRDefault="000A2978" w:rsidP="000A2978">
      <w:pPr>
        <w:pStyle w:val="Default"/>
        <w:rPr>
          <w:rFonts w:asciiTheme="minorHAnsi" w:hAnsiTheme="minorHAnsi"/>
          <w:bCs/>
          <w:sz w:val="23"/>
          <w:szCs w:val="23"/>
        </w:rPr>
      </w:pPr>
    </w:p>
    <w:p w:rsidR="000A2978" w:rsidRPr="00700CEC" w:rsidRDefault="000A2978" w:rsidP="000A2978">
      <w:pPr>
        <w:pStyle w:val="Default"/>
        <w:numPr>
          <w:ilvl w:val="0"/>
          <w:numId w:val="1"/>
        </w:numPr>
        <w:rPr>
          <w:rFonts w:asciiTheme="minorHAnsi" w:hAnsiTheme="minorHAnsi"/>
          <w:sz w:val="23"/>
          <w:szCs w:val="23"/>
        </w:rPr>
      </w:pPr>
      <w:r w:rsidRPr="00700CEC">
        <w:rPr>
          <w:rFonts w:asciiTheme="minorHAnsi" w:hAnsiTheme="minorHAnsi"/>
          <w:bCs/>
          <w:sz w:val="23"/>
          <w:szCs w:val="23"/>
        </w:rPr>
        <w:t>Amendments of the Commission’s Rules Regarding The 37.0-38.6 GHz and 38.6-40.0 GHz Bands -- ET Docket No. 95-183 (terminated)</w:t>
      </w:r>
    </w:p>
    <w:p w:rsidR="000A2978" w:rsidRPr="00700CEC" w:rsidRDefault="000A2978" w:rsidP="000A2978">
      <w:pPr>
        <w:pStyle w:val="Default"/>
        <w:ind w:firstLine="45"/>
        <w:rPr>
          <w:rFonts w:asciiTheme="minorHAnsi" w:hAnsiTheme="minorHAnsi"/>
          <w:sz w:val="23"/>
          <w:szCs w:val="23"/>
        </w:rPr>
      </w:pPr>
    </w:p>
    <w:p w:rsidR="000A2978" w:rsidRPr="00700CEC" w:rsidRDefault="000A2978" w:rsidP="000A2978">
      <w:pPr>
        <w:pStyle w:val="Default"/>
        <w:numPr>
          <w:ilvl w:val="0"/>
          <w:numId w:val="1"/>
        </w:numPr>
        <w:rPr>
          <w:rFonts w:asciiTheme="minorHAnsi" w:hAnsiTheme="minorHAnsi"/>
          <w:sz w:val="23"/>
          <w:szCs w:val="23"/>
        </w:rPr>
      </w:pPr>
      <w:r w:rsidRPr="00700CEC">
        <w:rPr>
          <w:rFonts w:asciiTheme="minorHAnsi" w:hAnsiTheme="minorHAnsi"/>
          <w:bCs/>
          <w:sz w:val="23"/>
          <w:szCs w:val="23"/>
        </w:rPr>
        <w:t xml:space="preserve">Implementation of Section 309(j) of the Communications Act – Competitive Bidding,  37.0-38.6 GHz and 38.6-40.0 GHz Bands -- PP Docket No. 93-253 </w:t>
      </w:r>
    </w:p>
    <w:p w:rsidR="000A2978" w:rsidRPr="00700CEC" w:rsidRDefault="000A2978" w:rsidP="000A2978">
      <w:pPr>
        <w:pStyle w:val="Default"/>
        <w:rPr>
          <w:rFonts w:asciiTheme="minorHAnsi" w:hAnsiTheme="minorHAnsi"/>
          <w:sz w:val="23"/>
          <w:szCs w:val="23"/>
        </w:rPr>
      </w:pPr>
    </w:p>
    <w:p w:rsidR="000A2978" w:rsidRPr="00700CEC" w:rsidRDefault="000A2978" w:rsidP="000A2978">
      <w:pPr>
        <w:pStyle w:val="Default"/>
        <w:numPr>
          <w:ilvl w:val="0"/>
          <w:numId w:val="1"/>
        </w:numPr>
        <w:rPr>
          <w:rFonts w:asciiTheme="minorHAnsi" w:hAnsiTheme="minorHAnsi"/>
          <w:sz w:val="23"/>
          <w:szCs w:val="23"/>
        </w:rPr>
      </w:pPr>
      <w:r w:rsidRPr="00700CEC">
        <w:rPr>
          <w:rFonts w:asciiTheme="minorHAnsi" w:hAnsiTheme="minorHAnsi"/>
          <w:bCs/>
          <w:sz w:val="23"/>
          <w:szCs w:val="23"/>
        </w:rPr>
        <w:t xml:space="preserve">Petition for Rulemaking of the Fixed Wireless Communications Coalition to Create Service Rules For the 42.3-43.5 GHz Band -- RM-11664 </w:t>
      </w:r>
    </w:p>
    <w:p w:rsidR="000A2978" w:rsidRDefault="000A2978" w:rsidP="000A2978">
      <w:pPr>
        <w:pStyle w:val="Default"/>
        <w:rPr>
          <w:rFonts w:asciiTheme="minorHAnsi" w:hAnsiTheme="minorHAnsi"/>
          <w:sz w:val="23"/>
          <w:szCs w:val="23"/>
        </w:rPr>
      </w:pPr>
    </w:p>
    <w:p w:rsidR="000A2978" w:rsidRDefault="000A2978" w:rsidP="000A2978">
      <w:pPr>
        <w:pStyle w:val="Default"/>
        <w:rPr>
          <w:rFonts w:asciiTheme="minorHAnsi" w:hAnsiTheme="minorHAnsi"/>
          <w:sz w:val="23"/>
          <w:szCs w:val="23"/>
        </w:rPr>
      </w:pPr>
      <w:r>
        <w:rPr>
          <w:rFonts w:asciiTheme="minorHAnsi" w:hAnsiTheme="minorHAnsi"/>
          <w:sz w:val="23"/>
          <w:szCs w:val="23"/>
        </w:rPr>
        <w:t>Other filings:</w:t>
      </w:r>
    </w:p>
    <w:p w:rsidR="000A2978" w:rsidRDefault="000A2978" w:rsidP="000A2978">
      <w:pPr>
        <w:pStyle w:val="Default"/>
        <w:ind w:left="720"/>
        <w:rPr>
          <w:rFonts w:asciiTheme="minorHAnsi" w:hAnsiTheme="minorHAnsi"/>
          <w:sz w:val="23"/>
          <w:szCs w:val="23"/>
        </w:rPr>
      </w:pPr>
    </w:p>
    <w:p w:rsidR="000A2978" w:rsidRPr="004343F4" w:rsidRDefault="000A2978" w:rsidP="000A2978">
      <w:pPr>
        <w:pStyle w:val="ListParagraph"/>
        <w:numPr>
          <w:ilvl w:val="0"/>
          <w:numId w:val="1"/>
        </w:numPr>
        <w:spacing w:after="0" w:line="276" w:lineRule="auto"/>
        <w:rPr>
          <w:rFonts w:eastAsia="Calibri"/>
          <w:szCs w:val="24"/>
        </w:rPr>
      </w:pPr>
      <w:r w:rsidRPr="004343F4">
        <w:rPr>
          <w:rFonts w:eastAsia="Calibri"/>
          <w:szCs w:val="24"/>
        </w:rPr>
        <w:t>Recommendations Approved by the Advisory Committee for the 2015 World Radiocommunication Conference -- IB Docket No. 04-286 [ODV:23828]</w:t>
      </w:r>
    </w:p>
    <w:p w:rsidR="000A2978" w:rsidRDefault="000A2978" w:rsidP="000A2978">
      <w:pPr>
        <w:spacing w:after="0" w:line="276" w:lineRule="auto"/>
        <w:rPr>
          <w:rFonts w:eastAsia="Calibri"/>
          <w:szCs w:val="24"/>
        </w:rPr>
      </w:pPr>
    </w:p>
    <w:p w:rsidR="000A2978" w:rsidRDefault="000A2978" w:rsidP="000A2978">
      <w:pPr>
        <w:pStyle w:val="ListParagraph"/>
        <w:numPr>
          <w:ilvl w:val="0"/>
          <w:numId w:val="1"/>
        </w:numPr>
        <w:spacing w:after="0" w:line="276" w:lineRule="auto"/>
        <w:rPr>
          <w:rFonts w:eastAsia="Calibri"/>
          <w:szCs w:val="24"/>
        </w:rPr>
      </w:pPr>
      <w:r w:rsidRPr="004343F4">
        <w:rPr>
          <w:rFonts w:eastAsia="Calibri"/>
          <w:szCs w:val="24"/>
        </w:rPr>
        <w:t xml:space="preserve">Vehicular Radar at 77-81 </w:t>
      </w:r>
      <w:r>
        <w:rPr>
          <w:rFonts w:eastAsia="Calibri"/>
          <w:szCs w:val="24"/>
        </w:rPr>
        <w:t xml:space="preserve">GHz </w:t>
      </w:r>
      <w:r w:rsidRPr="004343F4">
        <w:rPr>
          <w:rFonts w:eastAsia="Calibri"/>
          <w:szCs w:val="24"/>
        </w:rPr>
        <w:t>-- ET Docket 15-26 [ODV:24153]</w:t>
      </w:r>
    </w:p>
    <w:p w:rsidR="000A2978" w:rsidRPr="00815B38" w:rsidRDefault="000A2978" w:rsidP="000A2978">
      <w:pPr>
        <w:pStyle w:val="ListParagraph"/>
        <w:rPr>
          <w:rFonts w:eastAsia="Calibri"/>
          <w:szCs w:val="24"/>
        </w:rPr>
      </w:pPr>
    </w:p>
    <w:p w:rsidR="000A2978" w:rsidRDefault="000A2978" w:rsidP="00911AC0">
      <w:pPr>
        <w:pStyle w:val="ListParagraph"/>
        <w:numPr>
          <w:ilvl w:val="0"/>
          <w:numId w:val="1"/>
        </w:numPr>
        <w:spacing w:after="0" w:line="276" w:lineRule="auto"/>
        <w:rPr>
          <w:rFonts w:eastAsia="Calibri"/>
          <w:szCs w:val="24"/>
        </w:rPr>
      </w:pPr>
      <w:r>
        <w:rPr>
          <w:rFonts w:eastAsia="Calibri"/>
          <w:szCs w:val="24"/>
        </w:rPr>
        <w:lastRenderedPageBreak/>
        <w:t>Reply Comments</w:t>
      </w:r>
      <w:r w:rsidR="00911AC0">
        <w:rPr>
          <w:rFonts w:eastAsia="Calibri"/>
          <w:szCs w:val="24"/>
        </w:rPr>
        <w:t xml:space="preserve">, </w:t>
      </w:r>
      <w:r w:rsidR="00911AC0" w:rsidRPr="00911AC0">
        <w:rPr>
          <w:rFonts w:eastAsia="Calibri"/>
          <w:szCs w:val="24"/>
        </w:rPr>
        <w:t>vehicular radar at 77-81 GHz</w:t>
      </w:r>
      <w:bookmarkStart w:id="0" w:name="_GoBack"/>
      <w:bookmarkEnd w:id="0"/>
      <w:r>
        <w:rPr>
          <w:rFonts w:eastAsia="Calibri"/>
          <w:szCs w:val="24"/>
        </w:rPr>
        <w:t xml:space="preserve"> – ET Docket 15-26 [ODV:24193]</w:t>
      </w:r>
    </w:p>
    <w:p w:rsidR="000A2978" w:rsidRPr="00815B38" w:rsidRDefault="000A2978" w:rsidP="000A2978">
      <w:pPr>
        <w:pStyle w:val="ListParagraph"/>
        <w:rPr>
          <w:rFonts w:eastAsia="Calibri"/>
          <w:szCs w:val="24"/>
        </w:rPr>
      </w:pPr>
    </w:p>
    <w:p w:rsidR="000A2978" w:rsidRPr="004343F4" w:rsidRDefault="000A2978" w:rsidP="000A2978">
      <w:pPr>
        <w:pStyle w:val="ListParagraph"/>
        <w:numPr>
          <w:ilvl w:val="0"/>
          <w:numId w:val="1"/>
        </w:numPr>
        <w:spacing w:after="0" w:line="276" w:lineRule="auto"/>
        <w:rPr>
          <w:rFonts w:eastAsia="Calibri"/>
          <w:szCs w:val="24"/>
        </w:rPr>
      </w:pPr>
      <w:r>
        <w:rPr>
          <w:rFonts w:eastAsia="Calibri"/>
          <w:szCs w:val="24"/>
        </w:rPr>
        <w:t>P</w:t>
      </w:r>
      <w:r w:rsidRPr="00BC2985">
        <w:rPr>
          <w:rFonts w:eastAsia="Calibri"/>
          <w:szCs w:val="24"/>
        </w:rPr>
        <w:t>roposed deletion of historical license data from FCC ULS database</w:t>
      </w:r>
      <w:r>
        <w:rPr>
          <w:rFonts w:eastAsia="Calibri"/>
          <w:szCs w:val="24"/>
        </w:rPr>
        <w:t xml:space="preserve"> -- FCC Docket 15-81 [ODV:24355]</w:t>
      </w:r>
    </w:p>
    <w:p w:rsidR="000A2978" w:rsidRDefault="000A2978"/>
    <w:p w:rsidR="000A2978" w:rsidRDefault="000A2978">
      <w:r>
        <w:t xml:space="preserve">In addition, the proceeding on </w:t>
      </w:r>
      <w:r w:rsidRPr="000A2978">
        <w:t xml:space="preserve">LF and MF allocations </w:t>
      </w:r>
      <w:r>
        <w:t>(</w:t>
      </w:r>
      <w:r w:rsidRPr="000A2978">
        <w:t>2200 and 630 meter bands and 1900-2000 kHz</w:t>
      </w:r>
      <w:r>
        <w:t>),</w:t>
      </w:r>
      <w:r w:rsidRPr="000A2978">
        <w:t xml:space="preserve"> Docket 15-99</w:t>
      </w:r>
      <w:r>
        <w:t xml:space="preserve">, is open for comments. The filing deadline is August 31. General Counsel Imlay distributed a memo on the issues in early June and again in July, attached to </w:t>
      </w:r>
      <w:r w:rsidRPr="000A2978">
        <w:t>arrl-odv</w:t>
      </w:r>
      <w:proofErr w:type="gramStart"/>
      <w:r w:rsidRPr="000A2978">
        <w:t>:24398</w:t>
      </w:r>
      <w:proofErr w:type="gramEnd"/>
      <w:r>
        <w:t>. This proceeding can be discussed in person at the Board meeting if desired. Input is invited on policy issues. Please allow Mr. Imlay and the EC time to prepare and review the filing.</w:t>
      </w:r>
    </w:p>
    <w:p w:rsidR="000A2978" w:rsidRDefault="000A2978">
      <w:r>
        <w:t>The next in-person meeting of the EC will be held in Minneapolis on October</w:t>
      </w:r>
      <w:r w:rsidR="00BA5F9F">
        <w:t xml:space="preserve"> 3.</w:t>
      </w:r>
    </w:p>
    <w:p w:rsidR="00BA5F9F" w:rsidRDefault="00BA5F9F">
      <w:r>
        <w:t>Respectfully submitted,</w:t>
      </w:r>
    </w:p>
    <w:p w:rsidR="00BA5F9F" w:rsidRDefault="00BA5F9F">
      <w:r>
        <w:t>Kay Craigie N3KN</w:t>
      </w:r>
    </w:p>
    <w:p w:rsidR="00BA5F9F" w:rsidRDefault="00BA5F9F">
      <w:r>
        <w:t>Chair</w:t>
      </w:r>
    </w:p>
    <w:p w:rsidR="00BA5F9F" w:rsidRDefault="00BA5F9F"/>
    <w:p w:rsidR="003E6DC0" w:rsidRDefault="003E6DC0"/>
    <w:sectPr w:rsidR="003E6DC0" w:rsidSect="003E6DC0">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485256"/>
    <w:multiLevelType w:val="hybridMultilevel"/>
    <w:tmpl w:val="5E88F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DC0"/>
    <w:rsid w:val="000A2978"/>
    <w:rsid w:val="001577DF"/>
    <w:rsid w:val="003E6DC0"/>
    <w:rsid w:val="004C10EF"/>
    <w:rsid w:val="00911AC0"/>
    <w:rsid w:val="00BA5F9F"/>
    <w:rsid w:val="00C15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39C6C6-1DA3-4C8A-A245-5F2F63AB0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297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A29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Craigie</dc:creator>
  <cp:keywords/>
  <dc:description/>
  <cp:lastModifiedBy>Kay Craigie</cp:lastModifiedBy>
  <cp:revision>3</cp:revision>
  <dcterms:created xsi:type="dcterms:W3CDTF">2015-07-03T13:18:00Z</dcterms:created>
  <dcterms:modified xsi:type="dcterms:W3CDTF">2015-07-04T16:08:00Z</dcterms:modified>
</cp:coreProperties>
</file>