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12" w:rsidRDefault="00AA3112" w:rsidP="0091423E">
      <w:pPr>
        <w:jc w:val="center"/>
      </w:pPr>
      <w:r w:rsidRPr="0091423E">
        <w:rPr>
          <w:b/>
          <w:u w:val="single"/>
        </w:rPr>
        <w:t>Board Meeting Summary Talking Points</w:t>
      </w:r>
    </w:p>
    <w:p w:rsidR="00AA3112" w:rsidRDefault="00AA3112" w:rsidP="00AA3112"/>
    <w:p w:rsidR="00AA3112" w:rsidRDefault="00AA3112" w:rsidP="0023725F">
      <w:pPr>
        <w:pStyle w:val="ListParagraph"/>
        <w:numPr>
          <w:ilvl w:val="0"/>
          <w:numId w:val="1"/>
        </w:numPr>
        <w:spacing w:after="0" w:line="360" w:lineRule="auto"/>
      </w:pPr>
      <w:r>
        <w:t>A break-even budget was adopted</w:t>
      </w:r>
      <w:r w:rsidR="00B14107">
        <w:t xml:space="preserve"> by the Board upon the recommendation of the Administration &amp; Finance Committee;</w:t>
      </w:r>
      <w:r>
        <w:t xml:space="preserve"> but without </w:t>
      </w:r>
      <w:r w:rsidR="00B14107">
        <w:t>revenue growth</w:t>
      </w:r>
      <w:r>
        <w:t xml:space="preserve"> there is </w:t>
      </w:r>
      <w:r w:rsidR="00B14107">
        <w:t>little</w:t>
      </w:r>
      <w:r>
        <w:t xml:space="preserve"> </w:t>
      </w:r>
      <w:r w:rsidR="00B14107">
        <w:t>flexibility</w:t>
      </w:r>
      <w:r>
        <w:t xml:space="preserve"> for significant organization</w:t>
      </w:r>
      <w:r w:rsidR="0091423E">
        <w:t>al</w:t>
      </w:r>
      <w:r>
        <w:t xml:space="preserve"> </w:t>
      </w:r>
      <w:r w:rsidR="00B14107">
        <w:t>investment or new member</w:t>
      </w:r>
      <w:r>
        <w:t xml:space="preserve"> offerings.</w:t>
      </w:r>
      <w:r w:rsidR="00D07536">
        <w:t xml:space="preserve"> </w:t>
      </w:r>
      <w:r w:rsidR="0019486D">
        <w:t xml:space="preserve">The </w:t>
      </w:r>
      <w:r w:rsidR="0091423E">
        <w:t>staff</w:t>
      </w:r>
      <w:r w:rsidR="0019486D">
        <w:t xml:space="preserve"> is also looking at </w:t>
      </w:r>
      <w:r w:rsidR="00B14107">
        <w:t>each legacy program</w:t>
      </w:r>
      <w:r w:rsidR="0019486D">
        <w:t xml:space="preserve"> to </w:t>
      </w:r>
      <w:r w:rsidR="00B14107">
        <w:t xml:space="preserve">evaluate its relevance and sustainability. Financial discipline will be required to meet the approved plan; and </w:t>
      </w:r>
      <w:r w:rsidR="00A5765C">
        <w:t xml:space="preserve">senior </w:t>
      </w:r>
      <w:r w:rsidR="00B14107">
        <w:t>staff has put into place new monitoring procedures and monthly reviews with key managers.</w:t>
      </w:r>
    </w:p>
    <w:p w:rsidR="00D85308" w:rsidRDefault="00D85308" w:rsidP="0023725F">
      <w:pPr>
        <w:spacing w:after="0" w:line="360" w:lineRule="auto"/>
      </w:pPr>
    </w:p>
    <w:p w:rsidR="00AA3112" w:rsidRDefault="00743272" w:rsidP="0023725F">
      <w:pPr>
        <w:pStyle w:val="ListParagraph"/>
        <w:numPr>
          <w:ilvl w:val="0"/>
          <w:numId w:val="1"/>
        </w:numPr>
        <w:spacing w:after="0" w:line="360" w:lineRule="auto"/>
      </w:pPr>
      <w:r>
        <w:t>The Board will continue to explore ideas for the creation of a more appropriate entry-level license class.</w:t>
      </w:r>
      <w:r w:rsidR="00D07536">
        <w:t xml:space="preserve">  There has been </w:t>
      </w:r>
      <w:r w:rsidR="00A5765C">
        <w:t>no</w:t>
      </w:r>
      <w:r w:rsidR="00D07536">
        <w:t xml:space="preserve"> significant </w:t>
      </w:r>
      <w:r w:rsidR="00B14107">
        <w:t>review of</w:t>
      </w:r>
      <w:r w:rsidR="00D07536">
        <w:t xml:space="preserve"> the licensing structure with </w:t>
      </w:r>
      <w:proofErr w:type="gramStart"/>
      <w:r w:rsidR="00D07536">
        <w:t>an</w:t>
      </w:r>
      <w:proofErr w:type="gramEnd"/>
      <w:r w:rsidR="00D07536">
        <w:t xml:space="preserve"> </w:t>
      </w:r>
      <w:r w:rsidR="00A5765C">
        <w:t>view to creating</w:t>
      </w:r>
      <w:r w:rsidR="00D07536">
        <w:t xml:space="preserve"> a new license class, similar to what many countries offer along the lines of a “foundation” license</w:t>
      </w:r>
      <w:r w:rsidR="0091423E">
        <w:t>,</w:t>
      </w:r>
      <w:r w:rsidR="00D07536">
        <w:t xml:space="preserve"> in over a decade. There is no specific proposal at this time but Board committee tasked with looking at this topic will continue to e</w:t>
      </w:r>
      <w:r w:rsidR="0019486D">
        <w:t>xplore options that make sense, which would potentially expose a new segment of the population to Amateur Radio.</w:t>
      </w:r>
    </w:p>
    <w:p w:rsidR="00D85308" w:rsidRDefault="00D85308" w:rsidP="00D85308">
      <w:pPr>
        <w:spacing w:after="0" w:line="240" w:lineRule="auto"/>
      </w:pPr>
    </w:p>
    <w:p w:rsidR="00743272" w:rsidRDefault="00743272" w:rsidP="004054B9">
      <w:pPr>
        <w:pStyle w:val="ListParagraph"/>
        <w:numPr>
          <w:ilvl w:val="0"/>
          <w:numId w:val="1"/>
        </w:numPr>
        <w:spacing w:after="0" w:line="240" w:lineRule="auto"/>
      </w:pPr>
      <w:r>
        <w:t>The legislation objectives for the 115</w:t>
      </w:r>
      <w:r w:rsidRPr="004054B9">
        <w:rPr>
          <w:vertAlign w:val="superscript"/>
        </w:rPr>
        <w:t>th</w:t>
      </w:r>
      <w:r>
        <w:t xml:space="preserve"> Congress were defined as:</w:t>
      </w:r>
    </w:p>
    <w:p w:rsidR="004054B9" w:rsidRDefault="004054B9" w:rsidP="00D85308">
      <w:pPr>
        <w:spacing w:after="0" w:line="240" w:lineRule="auto"/>
      </w:pPr>
    </w:p>
    <w:p w:rsidR="00D85308" w:rsidRPr="004054B9" w:rsidRDefault="00D85308" w:rsidP="004054B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4054B9">
        <w:rPr>
          <w:rFonts w:eastAsia="Times New Roman"/>
        </w:rPr>
        <w:t xml:space="preserve">Objective #1: The ARRL seeks early passage of H.R. 555 and any Senate Companion Bill that might be introduced, as being in the best interests of Amateur Radio Operators nationwide: </w:t>
      </w:r>
    </w:p>
    <w:p w:rsidR="00D85308" w:rsidRPr="00350572" w:rsidRDefault="00D85308" w:rsidP="00D85308">
      <w:pPr>
        <w:spacing w:after="0" w:line="240" w:lineRule="auto"/>
        <w:ind w:left="720"/>
        <w:rPr>
          <w:rFonts w:eastAsia="Times New Roman"/>
        </w:rPr>
      </w:pPr>
    </w:p>
    <w:p w:rsidR="00D85308" w:rsidRPr="004054B9" w:rsidRDefault="00D85308" w:rsidP="004054B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4054B9">
        <w:rPr>
          <w:rFonts w:eastAsia="Times New Roman"/>
        </w:rPr>
        <w:t>Objective #2: The ARRL opposes legislation that would lead to the reallocation of amateur spectrum or to sharing arrangements that reduce the utility of existing allocations.</w:t>
      </w:r>
    </w:p>
    <w:p w:rsidR="00D85308" w:rsidRPr="00350572" w:rsidRDefault="00D85308" w:rsidP="00D85308">
      <w:pPr>
        <w:spacing w:after="0" w:line="240" w:lineRule="auto"/>
        <w:ind w:left="720"/>
        <w:rPr>
          <w:rFonts w:eastAsia="Times New Roman"/>
        </w:rPr>
      </w:pPr>
    </w:p>
    <w:p w:rsidR="00D85308" w:rsidRPr="004054B9" w:rsidRDefault="00D85308" w:rsidP="004054B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4054B9">
        <w:rPr>
          <w:rFonts w:eastAsia="Times New Roman"/>
        </w:rPr>
        <w:t>Objective #3: The ARRL opposes legislation that diminishes the rights of federal licensees in favor of unlicensed emitters or encourages the deployment of spectrum-polluting technologies.</w:t>
      </w:r>
    </w:p>
    <w:p w:rsidR="00D85308" w:rsidRPr="00350572" w:rsidRDefault="00D85308" w:rsidP="00D85308">
      <w:pPr>
        <w:spacing w:after="0" w:line="240" w:lineRule="auto"/>
        <w:ind w:left="720"/>
        <w:rPr>
          <w:rFonts w:eastAsia="Times New Roman"/>
        </w:rPr>
      </w:pPr>
    </w:p>
    <w:p w:rsidR="00D85308" w:rsidRPr="004054B9" w:rsidRDefault="00D85308" w:rsidP="004054B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4054B9">
        <w:rPr>
          <w:rFonts w:eastAsia="Times New Roman"/>
        </w:rPr>
        <w:t>Objective #4: The ARRL seeks recognition of the unique resources, capabilities, and expertise of the Amateur Radio Service in any legislation addressing communications issues related to emergencies, disasters, or homeland security.</w:t>
      </w:r>
    </w:p>
    <w:p w:rsidR="00D85308" w:rsidRPr="00350572" w:rsidRDefault="00D85308" w:rsidP="00D85308">
      <w:pPr>
        <w:spacing w:after="0" w:line="240" w:lineRule="auto"/>
        <w:ind w:left="720"/>
        <w:rPr>
          <w:rFonts w:eastAsia="Times New Roman"/>
        </w:rPr>
      </w:pPr>
    </w:p>
    <w:p w:rsidR="00D85308" w:rsidRDefault="00D85308" w:rsidP="004054B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4054B9">
        <w:rPr>
          <w:rFonts w:eastAsia="Times New Roman"/>
        </w:rPr>
        <w:t>Objective #5: The ARRL supports the complementary legislative objectives of other radio-communication services.</w:t>
      </w:r>
    </w:p>
    <w:p w:rsidR="0019486D" w:rsidRPr="0019486D" w:rsidRDefault="0019486D" w:rsidP="0019486D">
      <w:pPr>
        <w:pStyle w:val="ListParagraph"/>
        <w:rPr>
          <w:rFonts w:eastAsia="Times New Roman"/>
        </w:rPr>
      </w:pPr>
    </w:p>
    <w:p w:rsidR="0019486D" w:rsidRPr="004054B9" w:rsidRDefault="0019486D" w:rsidP="0023725F">
      <w:pPr>
        <w:pStyle w:val="ListParagraph"/>
        <w:spacing w:after="0" w:line="360" w:lineRule="auto"/>
        <w:ind w:left="1080"/>
        <w:rPr>
          <w:rFonts w:eastAsia="Times New Roman"/>
        </w:rPr>
      </w:pPr>
      <w:r>
        <w:rPr>
          <w:rFonts w:eastAsia="Times New Roman"/>
        </w:rPr>
        <w:t>HR 555, which was introduced into the US House of Representatives on January 13, 2017 was passed by the full House only 10-days later on January 23.  It has been sent to the US Senate for consideration. The ARRL legislative team is working diligently to secure passage of the Amateur Radio Parity</w:t>
      </w:r>
      <w:r w:rsidR="0091423E">
        <w:rPr>
          <w:rFonts w:eastAsia="Times New Roman"/>
        </w:rPr>
        <w:t xml:space="preserve"> Act</w:t>
      </w:r>
      <w:r>
        <w:rPr>
          <w:rFonts w:eastAsia="Times New Roman"/>
        </w:rPr>
        <w:t xml:space="preserve"> Once it becomes law, the ARRL will work to ensure that adequate</w:t>
      </w:r>
      <w:r w:rsidR="0091423E">
        <w:rPr>
          <w:rFonts w:eastAsia="Times New Roman"/>
        </w:rPr>
        <w:t xml:space="preserve"> service</w:t>
      </w:r>
      <w:r>
        <w:rPr>
          <w:rFonts w:eastAsia="Times New Roman"/>
        </w:rPr>
        <w:t xml:space="preserve"> rules for its implementation into Part 97 are </w:t>
      </w:r>
      <w:r w:rsidR="0091423E">
        <w:rPr>
          <w:rFonts w:eastAsia="Times New Roman"/>
        </w:rPr>
        <w:t xml:space="preserve">considered and included </w:t>
      </w:r>
      <w:r>
        <w:rPr>
          <w:rFonts w:eastAsia="Times New Roman"/>
        </w:rPr>
        <w:t>by the FCC.</w:t>
      </w:r>
    </w:p>
    <w:p w:rsidR="00D85308" w:rsidRDefault="00D85308" w:rsidP="0023725F">
      <w:pPr>
        <w:spacing w:after="0" w:line="360" w:lineRule="auto"/>
        <w:rPr>
          <w:rFonts w:eastAsia="Times New Roman"/>
        </w:rPr>
      </w:pPr>
    </w:p>
    <w:p w:rsidR="00D85308" w:rsidRPr="004054B9" w:rsidRDefault="00D85308" w:rsidP="0023725F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</w:rPr>
      </w:pPr>
      <w:r w:rsidRPr="004054B9">
        <w:rPr>
          <w:rFonts w:eastAsia="Times New Roman"/>
        </w:rPr>
        <w:t>Adopted changes to the DXCC rules that would allow more DXCC card checking field appoint</w:t>
      </w:r>
      <w:r w:rsidR="006E66E4">
        <w:rPr>
          <w:rFonts w:eastAsia="Times New Roman"/>
        </w:rPr>
        <w:t>ment</w:t>
      </w:r>
      <w:r w:rsidRPr="004054B9">
        <w:rPr>
          <w:rFonts w:eastAsia="Times New Roman"/>
        </w:rPr>
        <w:t>s, making it easier for Members to get DXCC applications checked.</w:t>
      </w:r>
      <w:r w:rsidR="0091423E">
        <w:rPr>
          <w:rFonts w:eastAsia="Times New Roman"/>
        </w:rPr>
        <w:t xml:space="preserve"> Each Director is now able to appoint additional DXCC card checkers to ensure good coverage for field checking opportunities in their Division.  The new rules also formalize procedures </w:t>
      </w:r>
      <w:r w:rsidR="006E66E4">
        <w:rPr>
          <w:rFonts w:eastAsia="Times New Roman"/>
        </w:rPr>
        <w:t>for</w:t>
      </w:r>
      <w:r w:rsidR="0091423E">
        <w:rPr>
          <w:rFonts w:eastAsia="Times New Roman"/>
        </w:rPr>
        <w:t xml:space="preserve"> retention and replacement of current card checkers as </w:t>
      </w:r>
      <w:r w:rsidR="00B14107">
        <w:rPr>
          <w:rFonts w:eastAsia="Times New Roman"/>
        </w:rPr>
        <w:t>necessary. It</w:t>
      </w:r>
      <w:r w:rsidR="006E66E4">
        <w:rPr>
          <w:rFonts w:eastAsia="Times New Roman"/>
        </w:rPr>
        <w:t xml:space="preserve"> also allows 160-meter cards to be checked by </w:t>
      </w:r>
      <w:r w:rsidR="00951655">
        <w:rPr>
          <w:rFonts w:eastAsia="Times New Roman"/>
        </w:rPr>
        <w:t xml:space="preserve">almost any </w:t>
      </w:r>
      <w:r w:rsidR="006E66E4">
        <w:rPr>
          <w:rFonts w:eastAsia="Times New Roman"/>
        </w:rPr>
        <w:t>field checker.</w:t>
      </w:r>
    </w:p>
    <w:p w:rsidR="00D85308" w:rsidRDefault="00D85308" w:rsidP="0023725F">
      <w:pPr>
        <w:spacing w:after="0" w:line="360" w:lineRule="auto"/>
        <w:rPr>
          <w:rFonts w:eastAsia="Times New Roman"/>
        </w:rPr>
      </w:pPr>
    </w:p>
    <w:p w:rsidR="00AA3112" w:rsidRPr="00D07536" w:rsidRDefault="00D85308" w:rsidP="0023725F">
      <w:pPr>
        <w:pStyle w:val="ListParagraph"/>
        <w:numPr>
          <w:ilvl w:val="0"/>
          <w:numId w:val="1"/>
        </w:numPr>
        <w:spacing w:after="0" w:line="360" w:lineRule="auto"/>
      </w:pPr>
      <w:r w:rsidRPr="004054B9">
        <w:rPr>
          <w:rFonts w:eastAsia="Times New Roman"/>
        </w:rPr>
        <w:t xml:space="preserve">Adopted a policy on Board Governance and Conduct of Members of the Board of Directors and Vice-Directors. This identifies a framework under which members of the Board </w:t>
      </w:r>
      <w:r w:rsidR="004054B9" w:rsidRPr="004054B9">
        <w:rPr>
          <w:rFonts w:eastAsia="Times New Roman"/>
        </w:rPr>
        <w:t xml:space="preserve">will operate to </w:t>
      </w:r>
      <w:r w:rsidR="00A5765C">
        <w:rPr>
          <w:rFonts w:eastAsia="Times New Roman"/>
        </w:rPr>
        <w:t>insure good</w:t>
      </w:r>
      <w:r w:rsidR="004054B9" w:rsidRPr="004054B9">
        <w:rPr>
          <w:rFonts w:eastAsia="Times New Roman"/>
        </w:rPr>
        <w:t xml:space="preserve"> governance and enhance </w:t>
      </w:r>
      <w:r w:rsidR="00A5765C">
        <w:rPr>
          <w:rFonts w:eastAsia="Times New Roman"/>
        </w:rPr>
        <w:t>its</w:t>
      </w:r>
      <w:r w:rsidR="004054B9" w:rsidRPr="004054B9">
        <w:rPr>
          <w:rFonts w:eastAsia="Times New Roman"/>
        </w:rPr>
        <w:t xml:space="preserve"> ability to perform </w:t>
      </w:r>
      <w:r w:rsidR="00A5765C">
        <w:rPr>
          <w:rFonts w:eastAsia="Times New Roman"/>
        </w:rPr>
        <w:t>its</w:t>
      </w:r>
      <w:r w:rsidR="004054B9" w:rsidRPr="004054B9">
        <w:rPr>
          <w:rFonts w:eastAsia="Times New Roman"/>
        </w:rPr>
        <w:t xml:space="preserve"> fiduciary responsibilities while representing the ARRL.</w:t>
      </w:r>
    </w:p>
    <w:p w:rsidR="00D07536" w:rsidRDefault="00D07536" w:rsidP="0023725F">
      <w:pPr>
        <w:pStyle w:val="ListParagraph"/>
        <w:spacing w:line="360" w:lineRule="auto"/>
      </w:pPr>
    </w:p>
    <w:p w:rsidR="00D07536" w:rsidRDefault="00D07536" w:rsidP="00D07536">
      <w:pPr>
        <w:pStyle w:val="ListParagraph"/>
        <w:numPr>
          <w:ilvl w:val="0"/>
          <w:numId w:val="1"/>
        </w:numPr>
        <w:spacing w:after="0" w:line="240" w:lineRule="auto"/>
      </w:pPr>
      <w:r>
        <w:t>ARRL Headquarters will be focusing on “five big things” during the coming year:</w:t>
      </w:r>
    </w:p>
    <w:p w:rsidR="00D07536" w:rsidRDefault="00D07536" w:rsidP="00D07536">
      <w:pPr>
        <w:spacing w:after="0" w:line="240" w:lineRule="auto"/>
      </w:pPr>
    </w:p>
    <w:p w:rsidR="00D07536" w:rsidRDefault="00B14107" w:rsidP="00D075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Stabilizing </w:t>
      </w:r>
      <w:r w:rsidR="00A5765C">
        <w:t>organizational operating finances</w:t>
      </w:r>
    </w:p>
    <w:p w:rsidR="0091423E" w:rsidRDefault="0091423E" w:rsidP="0091423E">
      <w:pPr>
        <w:pStyle w:val="ListParagraph"/>
        <w:numPr>
          <w:ilvl w:val="2"/>
          <w:numId w:val="1"/>
        </w:numPr>
        <w:spacing w:after="0" w:line="240" w:lineRule="auto"/>
      </w:pPr>
      <w:r>
        <w:t>Better monitoring of revenue and expenses in each department</w:t>
      </w:r>
    </w:p>
    <w:p w:rsidR="00D07536" w:rsidRDefault="00D07536" w:rsidP="00D07536">
      <w:pPr>
        <w:pStyle w:val="ListParagraph"/>
        <w:numPr>
          <w:ilvl w:val="1"/>
          <w:numId w:val="1"/>
        </w:numPr>
        <w:spacing w:after="0" w:line="240" w:lineRule="auto"/>
      </w:pPr>
      <w:r>
        <w:t>New opportunities for outreach</w:t>
      </w:r>
    </w:p>
    <w:p w:rsidR="0091423E" w:rsidRDefault="0091423E" w:rsidP="0091423E">
      <w:pPr>
        <w:pStyle w:val="ListParagraph"/>
        <w:numPr>
          <w:ilvl w:val="2"/>
          <w:numId w:val="1"/>
        </w:numPr>
        <w:spacing w:after="0" w:line="240" w:lineRule="auto"/>
      </w:pPr>
      <w:r>
        <w:t>Development of new educational initiatives, to develop age and content appropriate curriculum for students that can be shared and utilized in many diverse learning environments</w:t>
      </w:r>
    </w:p>
    <w:p w:rsidR="0091423E" w:rsidRDefault="00D07536" w:rsidP="0091423E">
      <w:pPr>
        <w:pStyle w:val="ListParagraph"/>
        <w:numPr>
          <w:ilvl w:val="1"/>
          <w:numId w:val="1"/>
        </w:numPr>
        <w:spacing w:after="0" w:line="240" w:lineRule="auto"/>
      </w:pPr>
      <w:r>
        <w:t>Seeking opportunities for corporate and institutional funding</w:t>
      </w:r>
      <w:r w:rsidR="00A5765C">
        <w:t xml:space="preserve"> and the programs that will attract these donors</w:t>
      </w:r>
    </w:p>
    <w:p w:rsidR="00D07536" w:rsidRDefault="00D07536" w:rsidP="00D075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Replacing legacy IT systems </w:t>
      </w:r>
    </w:p>
    <w:p w:rsidR="0091423E" w:rsidRDefault="0091423E" w:rsidP="0091423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Current computer networks and infrastructure is dated and the risk of a permanent failure, which would significantly disrupt </w:t>
      </w:r>
      <w:r w:rsidR="00ED148D">
        <w:t xml:space="preserve">ARRL HQ and program operation, is </w:t>
      </w:r>
      <w:r w:rsidR="00A5765C">
        <w:t>not in</w:t>
      </w:r>
      <w:r w:rsidR="00ED148D">
        <w:t xml:space="preserve">significant. The IT department, working with consultants, have identified needs and will </w:t>
      </w:r>
      <w:r w:rsidR="00A5765C">
        <w:t>continue</w:t>
      </w:r>
      <w:r w:rsidR="00ED148D">
        <w:t xml:space="preserve"> addressing them. </w:t>
      </w:r>
    </w:p>
    <w:p w:rsidR="00D07536" w:rsidRDefault="00D07536" w:rsidP="008A38B6">
      <w:pPr>
        <w:pStyle w:val="ListParagraph"/>
        <w:numPr>
          <w:ilvl w:val="1"/>
          <w:numId w:val="1"/>
        </w:numPr>
        <w:spacing w:after="0" w:line="240" w:lineRule="auto"/>
      </w:pPr>
      <w:r>
        <w:t>New approaches to organizational management and governance</w:t>
      </w:r>
      <w:r w:rsidR="00ED148D">
        <w:t>.</w:t>
      </w:r>
    </w:p>
    <w:p w:rsidR="00ED148D" w:rsidRDefault="009B374A" w:rsidP="009B374A">
      <w:pPr>
        <w:pStyle w:val="ListParagraph"/>
        <w:numPr>
          <w:ilvl w:val="2"/>
          <w:numId w:val="1"/>
        </w:numPr>
        <w:spacing w:after="0" w:line="240" w:lineRule="auto"/>
      </w:pPr>
      <w:r>
        <w:t>HQ staff is developing new systems and procedure to improve the quality, accountability and the timeliness of internal decision-making.</w:t>
      </w:r>
    </w:p>
    <w:sectPr w:rsidR="00ED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AAE"/>
    <w:multiLevelType w:val="hybridMultilevel"/>
    <w:tmpl w:val="5800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12"/>
    <w:rsid w:val="0019486D"/>
    <w:rsid w:val="0023725F"/>
    <w:rsid w:val="004054B9"/>
    <w:rsid w:val="006E66E4"/>
    <w:rsid w:val="00743272"/>
    <w:rsid w:val="00792426"/>
    <w:rsid w:val="0091423E"/>
    <w:rsid w:val="00951655"/>
    <w:rsid w:val="009B374A"/>
    <w:rsid w:val="00A41B29"/>
    <w:rsid w:val="00A5765C"/>
    <w:rsid w:val="00AA3112"/>
    <w:rsid w:val="00B14107"/>
    <w:rsid w:val="00D07536"/>
    <w:rsid w:val="00D85308"/>
    <w:rsid w:val="00ED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86B5-7C5F-498D-9DFA-7DD257E5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2FFB-AACB-44D0-BF55-82EF51DA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Dan N1ND</dc:creator>
  <cp:keywords/>
  <dc:description/>
  <cp:lastModifiedBy>Gallagher, Tom, NY2RF</cp:lastModifiedBy>
  <cp:revision>3</cp:revision>
  <cp:lastPrinted>2017-01-25T18:24:00Z</cp:lastPrinted>
  <dcterms:created xsi:type="dcterms:W3CDTF">2017-01-31T15:02:00Z</dcterms:created>
  <dcterms:modified xsi:type="dcterms:W3CDTF">2017-01-31T15:03:00Z</dcterms:modified>
</cp:coreProperties>
</file>