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E8BD" w14:textId="730E06D1" w:rsidR="00C05230" w:rsidRPr="00C05230" w:rsidRDefault="003250F0" w:rsidP="00AA375D">
      <w:pPr>
        <w:pStyle w:val="Title"/>
        <w:rPr>
          <w:color w:val="000000"/>
          <w:sz w:val="26"/>
        </w:rPr>
      </w:pPr>
      <w:r>
        <w:rPr>
          <w:noProof/>
          <w:color w:val="000000"/>
          <w:sz w:val="26"/>
        </w:rPr>
        <w:pict w14:anchorId="3DF10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549564" o:spid="_x0000_s1035" type="#_x0000_t75" alt="2010 NEW LETTERHEAD 4-COLOR" style="position:absolute;left:0;text-align:left;margin-left:-36.45pt;margin-top:-17.8pt;width:274.5pt;height:93.4pt;z-index:-1;visibility:visible;mso-position-horizontal-relative:margin;mso-position-vertical-relative:margin">
            <v:imagedata r:id="rId7" o:title="2010 NEW LETTERHEAD 4-COLOR" croptop="-471f" cropbottom="57585f" cropright="33164f"/>
            <w10:wrap type="topAndBottom" anchorx="margin" anchory="margin"/>
          </v:shape>
        </w:pict>
      </w:r>
      <w:r w:rsidR="00C05230" w:rsidRPr="00C05230">
        <w:rPr>
          <w:color w:val="000000"/>
          <w:sz w:val="26"/>
        </w:rPr>
        <w:tab/>
      </w:r>
      <w:r w:rsidR="00C05230" w:rsidRPr="00C05230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AA375D">
        <w:rPr>
          <w:color w:val="000000"/>
          <w:sz w:val="26"/>
        </w:rPr>
        <w:tab/>
      </w:r>
      <w:r w:rsidR="00C05230" w:rsidRPr="00C05230">
        <w:rPr>
          <w:color w:val="000000"/>
          <w:sz w:val="26"/>
        </w:rPr>
        <w:tab/>
      </w:r>
      <w:r w:rsidR="00C05230" w:rsidRPr="00C05230">
        <w:rPr>
          <w:color w:val="000000"/>
          <w:sz w:val="26"/>
        </w:rPr>
        <w:tab/>
      </w:r>
      <w:r w:rsidR="00C05230" w:rsidRPr="00C05230">
        <w:rPr>
          <w:color w:val="000000"/>
          <w:sz w:val="26"/>
        </w:rPr>
        <w:tab/>
      </w:r>
    </w:p>
    <w:p w14:paraId="7D5A78FE" w14:textId="601069E1" w:rsidR="004C7B61" w:rsidRDefault="00305A48" w:rsidP="00C05230">
      <w:pPr>
        <w:pStyle w:val="Title"/>
        <w:rPr>
          <w:color w:val="000000"/>
          <w:sz w:val="34"/>
          <w:shd w:val="clear" w:color="auto" w:fill="FFFFFF"/>
        </w:rPr>
      </w:pPr>
      <w:r>
        <w:rPr>
          <w:color w:val="000000"/>
          <w:sz w:val="34"/>
        </w:rPr>
        <w:t xml:space="preserve">Baofeng </w:t>
      </w:r>
      <w:r w:rsidR="00D658ED">
        <w:rPr>
          <w:color w:val="000000"/>
          <w:sz w:val="34"/>
        </w:rPr>
        <w:t>BF-888S</w:t>
      </w:r>
      <w:r w:rsidR="004C7B61" w:rsidRPr="00EF6275">
        <w:rPr>
          <w:color w:val="000000"/>
          <w:sz w:val="34"/>
        </w:rPr>
        <w:t xml:space="preserve"> </w:t>
      </w:r>
      <w:r w:rsidR="004C7B61" w:rsidRPr="00EF6275">
        <w:rPr>
          <w:color w:val="000000"/>
          <w:sz w:val="34"/>
          <w:shd w:val="clear" w:color="auto" w:fill="FFFFFF"/>
        </w:rPr>
        <w:t xml:space="preserve">Test </w:t>
      </w:r>
      <w:r w:rsidR="009C4DC9" w:rsidRPr="00EF6275">
        <w:rPr>
          <w:color w:val="000000"/>
          <w:sz w:val="34"/>
          <w:shd w:val="clear" w:color="auto" w:fill="FFFFFF"/>
        </w:rPr>
        <w:t>Report</w:t>
      </w:r>
    </w:p>
    <w:p w14:paraId="74C3B95A" w14:textId="13AA98E0" w:rsidR="00305A48" w:rsidRDefault="00305A48" w:rsidP="00C05230">
      <w:pPr>
        <w:pStyle w:val="Title"/>
        <w:rPr>
          <w:color w:val="000000"/>
          <w:sz w:val="34"/>
          <w:shd w:val="clear" w:color="auto" w:fill="FFFFFF"/>
        </w:rPr>
      </w:pPr>
    </w:p>
    <w:p w14:paraId="3074D1E0" w14:textId="47A2C62E" w:rsidR="00CB70A2" w:rsidRDefault="008807F1" w:rsidP="00CB70A2">
      <w:pPr>
        <w:pStyle w:val="Title"/>
        <w:jc w:val="left"/>
        <w:rPr>
          <w:rFonts w:ascii="Arial" w:hAnsi="Arial" w:cs="Arial"/>
          <w:color w:val="000000"/>
          <w:sz w:val="32"/>
          <w:szCs w:val="32"/>
        </w:rPr>
      </w:pPr>
      <w:r w:rsidRPr="00CB70A2">
        <w:rPr>
          <w:rFonts w:ascii="Arial" w:hAnsi="Arial" w:cs="Arial"/>
          <w:color w:val="000000"/>
          <w:sz w:val="32"/>
          <w:szCs w:val="32"/>
        </w:rPr>
        <w:t xml:space="preserve">Test Results: Baofeng </w:t>
      </w:r>
      <w:r w:rsidR="00D658ED">
        <w:rPr>
          <w:rFonts w:ascii="Arial" w:hAnsi="Arial" w:cs="Arial"/>
          <w:color w:val="000000"/>
          <w:sz w:val="32"/>
          <w:szCs w:val="32"/>
        </w:rPr>
        <w:t>BF-888</w:t>
      </w:r>
      <w:r w:rsidR="008416CD">
        <w:rPr>
          <w:rFonts w:ascii="Arial" w:hAnsi="Arial" w:cs="Arial"/>
          <w:color w:val="000000"/>
          <w:sz w:val="32"/>
          <w:szCs w:val="32"/>
        </w:rPr>
        <w:t>S</w:t>
      </w:r>
    </w:p>
    <w:p w14:paraId="40D90137" w14:textId="77777777" w:rsidR="00D658ED" w:rsidRDefault="00CB70A2" w:rsidP="00CB70A2">
      <w:pPr>
        <w:pStyle w:val="Title"/>
        <w:jc w:val="lef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</w:t>
      </w:r>
      <w:r w:rsidR="008807F1" w:rsidRPr="00CB70A2">
        <w:rPr>
          <w:rFonts w:ascii="Arial" w:hAnsi="Arial" w:cs="Arial"/>
          <w:color w:val="000000"/>
          <w:sz w:val="32"/>
          <w:szCs w:val="32"/>
        </w:rPr>
        <w:t xml:space="preserve">erial number: </w:t>
      </w:r>
      <w:r w:rsidR="00D658ED">
        <w:rPr>
          <w:rFonts w:ascii="Arial" w:hAnsi="Arial" w:cs="Arial"/>
          <w:color w:val="000000"/>
          <w:sz w:val="32"/>
          <w:szCs w:val="32"/>
        </w:rPr>
        <w:t>None found</w:t>
      </w:r>
    </w:p>
    <w:p w14:paraId="740A8C90" w14:textId="1278402E" w:rsidR="00F67913" w:rsidRPr="006174C6" w:rsidRDefault="00992B81" w:rsidP="00F6791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br/>
      </w:r>
      <w:r w:rsidR="00F11246" w:rsidRPr="00992B81">
        <w:rPr>
          <w:rFonts w:ascii="Arial" w:hAnsi="Arial" w:cs="Arial"/>
          <w:color w:val="000000"/>
        </w:rPr>
        <w:t>Date ordered:</w:t>
      </w:r>
      <w:r w:rsidR="00F67913">
        <w:rPr>
          <w:rFonts w:ascii="Arial" w:hAnsi="Arial" w:cs="Arial"/>
          <w:b w:val="0"/>
          <w:bCs w:val="0"/>
          <w:color w:val="000000"/>
        </w:rPr>
        <w:t xml:space="preserve"> </w:t>
      </w:r>
      <w:r w:rsidR="00F11246">
        <w:rPr>
          <w:rFonts w:ascii="Arial" w:hAnsi="Arial" w:cs="Arial"/>
          <w:b w:val="0"/>
          <w:bCs w:val="0"/>
          <w:color w:val="000000"/>
        </w:rPr>
        <w:br/>
      </w:r>
      <w:r w:rsidR="00F11246" w:rsidRPr="00992B81">
        <w:rPr>
          <w:rFonts w:ascii="Arial" w:hAnsi="Arial" w:cs="Arial"/>
          <w:color w:val="000000"/>
        </w:rPr>
        <w:t>Seller:</w:t>
      </w:r>
      <w:r>
        <w:rPr>
          <w:rFonts w:ascii="Arial" w:hAnsi="Arial" w:cs="Arial"/>
          <w:b w:val="0"/>
          <w:bCs w:val="0"/>
          <w:color w:val="000000"/>
        </w:rPr>
        <w:t xml:space="preserve"> </w:t>
      </w:r>
      <w:r w:rsidR="00F67913">
        <w:rPr>
          <w:rFonts w:ascii="Arial" w:hAnsi="Arial" w:cs="Arial"/>
          <w:b w:val="0"/>
          <w:bCs w:val="0"/>
          <w:color w:val="000000"/>
        </w:rPr>
        <w:t>Walmart.com</w:t>
      </w:r>
      <w:r w:rsidR="00F11246">
        <w:rPr>
          <w:rFonts w:ascii="Arial" w:hAnsi="Arial" w:cs="Arial"/>
          <w:b w:val="0"/>
          <w:bCs w:val="0"/>
          <w:color w:val="000000"/>
        </w:rPr>
        <w:br/>
      </w:r>
      <w:r w:rsidR="00F11246" w:rsidRPr="00992B81">
        <w:rPr>
          <w:rFonts w:ascii="Arial" w:hAnsi="Arial" w:cs="Arial"/>
          <w:color w:val="000000"/>
        </w:rPr>
        <w:t>Vendor:</w:t>
      </w:r>
      <w:r>
        <w:rPr>
          <w:rFonts w:ascii="Arial" w:hAnsi="Arial" w:cs="Arial"/>
          <w:b w:val="0"/>
          <w:bCs w:val="0"/>
          <w:color w:val="000000"/>
        </w:rPr>
        <w:t xml:space="preserve"> </w:t>
      </w:r>
      <w:r w:rsidR="00F67913">
        <w:rPr>
          <w:rFonts w:ascii="Arial" w:hAnsi="Arial" w:cs="Arial"/>
          <w:b w:val="0"/>
          <w:bCs w:val="0"/>
          <w:color w:val="000000"/>
        </w:rPr>
        <w:br/>
      </w:r>
      <w:r w:rsidR="00F67913">
        <w:rPr>
          <w:rFonts w:ascii="Arial" w:hAnsi="Arial" w:cs="Arial"/>
          <w:b w:val="0"/>
          <w:bCs w:val="0"/>
          <w:color w:val="000000"/>
        </w:rPr>
        <w:br/>
      </w:r>
      <w:r w:rsidR="00F67913" w:rsidRPr="006174C6">
        <w:rPr>
          <w:rFonts w:ascii="Arial" w:hAnsi="Arial" w:cs="Arial"/>
          <w:b w:val="0"/>
          <w:bCs w:val="0"/>
          <w:color w:val="000000"/>
        </w:rPr>
        <w:t xml:space="preserve">The </w:t>
      </w:r>
      <w:r w:rsidR="00D658ED">
        <w:rPr>
          <w:rFonts w:ascii="Arial" w:hAnsi="Arial" w:cs="Arial"/>
          <w:b w:val="0"/>
          <w:bCs w:val="0"/>
          <w:color w:val="000000"/>
        </w:rPr>
        <w:t>BF-888S was</w:t>
      </w:r>
      <w:r w:rsidR="00F67913" w:rsidRPr="006174C6">
        <w:rPr>
          <w:rFonts w:ascii="Arial" w:hAnsi="Arial" w:cs="Arial"/>
          <w:b w:val="0"/>
          <w:bCs w:val="0"/>
          <w:color w:val="000000"/>
        </w:rPr>
        <w:t xml:space="preserve"> shipped </w:t>
      </w:r>
      <w:r w:rsidR="00D658ED">
        <w:rPr>
          <w:rFonts w:ascii="Arial" w:hAnsi="Arial" w:cs="Arial"/>
          <w:b w:val="0"/>
          <w:bCs w:val="0"/>
          <w:color w:val="000000"/>
        </w:rPr>
        <w:t xml:space="preserve">from a US distributor </w:t>
      </w:r>
      <w:r w:rsidR="00F67913" w:rsidRPr="006174C6">
        <w:rPr>
          <w:rFonts w:ascii="Arial" w:hAnsi="Arial" w:cs="Arial"/>
          <w:b w:val="0"/>
          <w:bCs w:val="0"/>
          <w:color w:val="000000"/>
        </w:rPr>
        <w:t>and received in the ARRL Lab on</w:t>
      </w:r>
      <w:r w:rsidR="00D658ED">
        <w:rPr>
          <w:rFonts w:ascii="Arial" w:hAnsi="Arial" w:cs="Arial"/>
          <w:b w:val="0"/>
          <w:bCs w:val="0"/>
          <w:color w:val="000000"/>
        </w:rPr>
        <w:t xml:space="preserve"> &lt;date&gt;</w:t>
      </w:r>
      <w:r w:rsidR="00F67913" w:rsidRPr="006174C6">
        <w:rPr>
          <w:rFonts w:ascii="Arial" w:hAnsi="Arial" w:cs="Arial"/>
          <w:b w:val="0"/>
          <w:bCs w:val="0"/>
          <w:color w:val="000000"/>
        </w:rPr>
        <w:t>.</w:t>
      </w:r>
    </w:p>
    <w:p w14:paraId="53BF5D68" w14:textId="77777777" w:rsidR="00F67913" w:rsidRPr="006174C6" w:rsidRDefault="00F67913" w:rsidP="00F6791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5856907D" w14:textId="7DE74ADF" w:rsidR="00CB70A2" w:rsidRPr="006174C6" w:rsidRDefault="00F67913" w:rsidP="00992B81">
      <w:pPr>
        <w:pStyle w:val="Title"/>
        <w:jc w:val="left"/>
        <w:rPr>
          <w:rFonts w:cs="Arial"/>
        </w:rPr>
      </w:pPr>
      <w:r w:rsidRPr="006174C6">
        <w:rPr>
          <w:rFonts w:ascii="Arial" w:hAnsi="Arial" w:cs="Arial"/>
          <w:b w:val="0"/>
          <w:bCs w:val="0"/>
          <w:color w:val="000000"/>
        </w:rPr>
        <w:t xml:space="preserve">The unit was opened in the ARRL Lab and found to contain </w:t>
      </w:r>
      <w:r w:rsidR="00D658ED">
        <w:rPr>
          <w:rFonts w:ascii="Arial" w:hAnsi="Arial" w:cs="Arial"/>
          <w:b w:val="0"/>
          <w:bCs w:val="0"/>
          <w:color w:val="000000"/>
        </w:rPr>
        <w:t xml:space="preserve">two UV-888Ss, a </w:t>
      </w:r>
      <w:r w:rsidRPr="006174C6">
        <w:rPr>
          <w:rFonts w:ascii="Arial" w:hAnsi="Arial" w:cs="Arial"/>
          <w:b w:val="0"/>
          <w:bCs w:val="0"/>
          <w:color w:val="000000"/>
        </w:rPr>
        <w:t>battery charger, a battery-charger power supply</w:t>
      </w:r>
      <w:r w:rsidR="00C24842">
        <w:rPr>
          <w:rFonts w:ascii="Arial" w:hAnsi="Arial" w:cs="Arial"/>
          <w:b w:val="0"/>
          <w:bCs w:val="0"/>
          <w:color w:val="000000"/>
        </w:rPr>
        <w:t>, two sets of headphone “buds”</w:t>
      </w:r>
      <w:r w:rsidR="00C24842" w:rsidRPr="006174C6">
        <w:rPr>
          <w:rFonts w:ascii="Arial" w:hAnsi="Arial" w:cs="Arial"/>
          <w:b w:val="0"/>
          <w:bCs w:val="0"/>
          <w:color w:val="000000"/>
        </w:rPr>
        <w:t xml:space="preserve"> </w:t>
      </w:r>
      <w:r w:rsidRPr="006174C6">
        <w:rPr>
          <w:rFonts w:ascii="Arial" w:hAnsi="Arial" w:cs="Arial"/>
          <w:b w:val="0"/>
          <w:bCs w:val="0"/>
          <w:color w:val="000000"/>
        </w:rPr>
        <w:t xml:space="preserve">and </w:t>
      </w:r>
      <w:r w:rsidR="00D658ED">
        <w:rPr>
          <w:rFonts w:ascii="Arial" w:hAnsi="Arial" w:cs="Arial"/>
          <w:b w:val="0"/>
          <w:bCs w:val="0"/>
          <w:color w:val="000000"/>
        </w:rPr>
        <w:t xml:space="preserve">two </w:t>
      </w:r>
      <w:r w:rsidRPr="006174C6">
        <w:rPr>
          <w:rFonts w:ascii="Arial" w:hAnsi="Arial" w:cs="Arial"/>
          <w:b w:val="0"/>
          <w:bCs w:val="0"/>
          <w:color w:val="000000"/>
        </w:rPr>
        <w:t xml:space="preserve">small “rubber ducky” style antenna. It did not contain any of the optional accessories such as the programming cable. </w:t>
      </w:r>
      <w:r w:rsidRPr="006174C6">
        <w:rPr>
          <w:rFonts w:ascii="Arial" w:hAnsi="Arial" w:cs="Arial"/>
          <w:b w:val="0"/>
          <w:bCs w:val="0"/>
          <w:color w:val="000000"/>
        </w:rPr>
        <w:br/>
      </w:r>
      <w:r w:rsidRPr="006174C6">
        <w:rPr>
          <w:rFonts w:ascii="Arial" w:hAnsi="Arial" w:cs="Arial"/>
          <w:b w:val="0"/>
          <w:bCs w:val="0"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4161"/>
        <w:gridCol w:w="2394"/>
      </w:tblGrid>
      <w:tr w:rsidR="00CB70A2" w:rsidRPr="006174C6" w14:paraId="3142BFA9" w14:textId="77777777" w:rsidTr="00543C69">
        <w:tc>
          <w:tcPr>
            <w:tcW w:w="2901" w:type="dxa"/>
          </w:tcPr>
          <w:p w14:paraId="0BF20087" w14:textId="27958B90" w:rsidR="00CB70A2" w:rsidRPr="006174C6" w:rsidRDefault="00CB70A2" w:rsidP="00543C69">
            <w:pPr>
              <w:jc w:val="center"/>
              <w:rPr>
                <w:rFonts w:cs="Arial"/>
                <w:b/>
                <w:bCs w:val="0"/>
              </w:rPr>
            </w:pPr>
          </w:p>
        </w:tc>
        <w:tc>
          <w:tcPr>
            <w:tcW w:w="4161" w:type="dxa"/>
          </w:tcPr>
          <w:p w14:paraId="5E0AEAD9" w14:textId="77777777" w:rsidR="00CB70A2" w:rsidRPr="006174C6" w:rsidRDefault="00CB70A2" w:rsidP="00543C69">
            <w:pPr>
              <w:jc w:val="center"/>
              <w:rPr>
                <w:rFonts w:cs="Arial"/>
                <w:b/>
                <w:bCs w:val="0"/>
              </w:rPr>
            </w:pPr>
            <w:r w:rsidRPr="006174C6">
              <w:rPr>
                <w:rFonts w:cs="Arial"/>
                <w:b/>
                <w:bCs w:val="0"/>
              </w:rPr>
              <w:t>SIGNATURE</w:t>
            </w:r>
          </w:p>
        </w:tc>
        <w:tc>
          <w:tcPr>
            <w:tcW w:w="2394" w:type="dxa"/>
          </w:tcPr>
          <w:p w14:paraId="63E05C53" w14:textId="77777777" w:rsidR="00CB70A2" w:rsidRPr="006174C6" w:rsidRDefault="00CB70A2" w:rsidP="00543C69">
            <w:pPr>
              <w:jc w:val="center"/>
              <w:rPr>
                <w:rFonts w:cs="Arial"/>
                <w:b/>
                <w:bCs w:val="0"/>
              </w:rPr>
            </w:pPr>
            <w:r w:rsidRPr="006174C6">
              <w:rPr>
                <w:rFonts w:cs="Arial"/>
                <w:b/>
                <w:bCs w:val="0"/>
              </w:rPr>
              <w:t>DATE</w:t>
            </w:r>
          </w:p>
        </w:tc>
      </w:tr>
      <w:tr w:rsidR="00CB70A2" w:rsidRPr="006174C6" w14:paraId="14D09BAB" w14:textId="77777777" w:rsidTr="00543C69">
        <w:trPr>
          <w:trHeight w:val="576"/>
        </w:trPr>
        <w:tc>
          <w:tcPr>
            <w:tcW w:w="2901" w:type="dxa"/>
            <w:vAlign w:val="center"/>
          </w:tcPr>
          <w:p w14:paraId="68BF7243" w14:textId="046AE49E" w:rsidR="00CB70A2" w:rsidRPr="006174C6" w:rsidRDefault="00992B81" w:rsidP="00543C69">
            <w:pPr>
              <w:jc w:val="center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Testing p</w:t>
            </w:r>
            <w:r w:rsidR="00CB70A2" w:rsidRPr="006174C6">
              <w:rPr>
                <w:rFonts w:cs="Arial"/>
                <w:b/>
                <w:bCs w:val="0"/>
              </w:rPr>
              <w:t xml:space="preserve">erformed </w:t>
            </w:r>
            <w:r>
              <w:rPr>
                <w:rFonts w:cs="Arial"/>
                <w:b/>
                <w:bCs w:val="0"/>
              </w:rPr>
              <w:t>b</w:t>
            </w:r>
            <w:r w:rsidR="00CB70A2" w:rsidRPr="006174C6">
              <w:rPr>
                <w:rFonts w:cs="Arial"/>
                <w:b/>
                <w:bCs w:val="0"/>
              </w:rPr>
              <w:t>y:</w:t>
            </w:r>
          </w:p>
        </w:tc>
        <w:tc>
          <w:tcPr>
            <w:tcW w:w="4161" w:type="dxa"/>
            <w:vAlign w:val="center"/>
          </w:tcPr>
          <w:p w14:paraId="138F5334" w14:textId="2922DE35" w:rsidR="00CB70A2" w:rsidRPr="006174C6" w:rsidRDefault="00CB70A2" w:rsidP="00543C69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Bob Allison, ARRL Laboratory Test Engineer</w:t>
            </w:r>
          </w:p>
        </w:tc>
        <w:tc>
          <w:tcPr>
            <w:tcW w:w="2394" w:type="dxa"/>
            <w:vAlign w:val="center"/>
          </w:tcPr>
          <w:p w14:paraId="7C77A3B7" w14:textId="102DB106" w:rsidR="00CB70A2" w:rsidRPr="006174C6" w:rsidRDefault="00CB70A2" w:rsidP="00543C69">
            <w:pPr>
              <w:jc w:val="center"/>
              <w:rPr>
                <w:rFonts w:cs="Arial"/>
              </w:rPr>
            </w:pPr>
          </w:p>
        </w:tc>
      </w:tr>
      <w:tr w:rsidR="00CB70A2" w:rsidRPr="006174C6" w14:paraId="00AB5517" w14:textId="77777777" w:rsidTr="00543C69">
        <w:trPr>
          <w:trHeight w:val="576"/>
        </w:trPr>
        <w:tc>
          <w:tcPr>
            <w:tcW w:w="2901" w:type="dxa"/>
            <w:vAlign w:val="center"/>
          </w:tcPr>
          <w:p w14:paraId="21F0B016" w14:textId="5B900AED" w:rsidR="00CB70A2" w:rsidRPr="006174C6" w:rsidRDefault="00CB70A2" w:rsidP="00543C69">
            <w:pPr>
              <w:jc w:val="center"/>
              <w:rPr>
                <w:rFonts w:cs="Arial"/>
                <w:b/>
                <w:bCs w:val="0"/>
              </w:rPr>
            </w:pPr>
            <w:r w:rsidRPr="006174C6">
              <w:rPr>
                <w:rFonts w:cs="Arial"/>
                <w:b/>
                <w:bCs w:val="0"/>
              </w:rPr>
              <w:t xml:space="preserve">Results Reviewed </w:t>
            </w:r>
            <w:r w:rsidR="00992B81">
              <w:rPr>
                <w:rFonts w:cs="Arial"/>
                <w:b/>
                <w:bCs w:val="0"/>
              </w:rPr>
              <w:t>b</w:t>
            </w:r>
            <w:r w:rsidRPr="006174C6">
              <w:rPr>
                <w:rFonts w:cs="Arial"/>
                <w:b/>
                <w:bCs w:val="0"/>
              </w:rPr>
              <w:t>y:</w:t>
            </w:r>
          </w:p>
        </w:tc>
        <w:tc>
          <w:tcPr>
            <w:tcW w:w="4161" w:type="dxa"/>
            <w:vAlign w:val="center"/>
          </w:tcPr>
          <w:p w14:paraId="29A001FA" w14:textId="30C62971" w:rsidR="00CB70A2" w:rsidRPr="006174C6" w:rsidRDefault="00CB70A2" w:rsidP="00543C69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Ed Hare, ARRL Laboratory Manager</w:t>
            </w:r>
          </w:p>
        </w:tc>
        <w:tc>
          <w:tcPr>
            <w:tcW w:w="2394" w:type="dxa"/>
            <w:vAlign w:val="center"/>
          </w:tcPr>
          <w:p w14:paraId="7A78A052" w14:textId="5F3F245C" w:rsidR="00CB70A2" w:rsidRPr="006174C6" w:rsidRDefault="00D658ED" w:rsidP="00543C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Mar </w:t>
            </w:r>
            <w:r w:rsidR="00CB70A2" w:rsidRPr="006174C6">
              <w:rPr>
                <w:rFonts w:cs="Arial"/>
              </w:rPr>
              <w:t>2021</w:t>
            </w:r>
          </w:p>
        </w:tc>
      </w:tr>
    </w:tbl>
    <w:p w14:paraId="47EC0B07" w14:textId="77777777" w:rsidR="00CB70A2" w:rsidRPr="006174C6" w:rsidRDefault="00CB70A2" w:rsidP="00CB70A2">
      <w:pPr>
        <w:jc w:val="both"/>
        <w:rPr>
          <w:rFonts w:cs="Arial"/>
        </w:rPr>
      </w:pPr>
    </w:p>
    <w:p w14:paraId="2165D6FC" w14:textId="77777777" w:rsidR="00992B81" w:rsidRDefault="008807F1" w:rsidP="00FD2A75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992B81">
        <w:rPr>
          <w:rFonts w:ascii="Arial" w:hAnsi="Arial" w:cs="Arial"/>
          <w:color w:val="000000"/>
        </w:rPr>
        <w:t>FCC Certification:</w:t>
      </w:r>
      <w:r w:rsidRPr="006174C6">
        <w:rPr>
          <w:rFonts w:ascii="Arial" w:hAnsi="Arial" w:cs="Arial"/>
          <w:b w:val="0"/>
          <w:bCs w:val="0"/>
          <w:color w:val="000000"/>
        </w:rPr>
        <w:t xml:space="preserve">  </w:t>
      </w:r>
    </w:p>
    <w:p w14:paraId="0C50753C" w14:textId="77777777" w:rsidR="00992B81" w:rsidRDefault="00992B81" w:rsidP="00FD2A75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06AEBA66" w14:textId="6E23291D" w:rsidR="00992B81" w:rsidRDefault="008807F1" w:rsidP="00FD2A75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6174C6">
        <w:rPr>
          <w:rFonts w:ascii="Arial" w:hAnsi="Arial" w:cs="Arial"/>
          <w:b w:val="0"/>
          <w:bCs w:val="0"/>
          <w:color w:val="000000"/>
        </w:rPr>
        <w:t xml:space="preserve">The unit was visually </w:t>
      </w:r>
      <w:proofErr w:type="gramStart"/>
      <w:r w:rsidRPr="006174C6">
        <w:rPr>
          <w:rFonts w:ascii="Arial" w:hAnsi="Arial" w:cs="Arial"/>
          <w:b w:val="0"/>
          <w:bCs w:val="0"/>
          <w:color w:val="000000"/>
        </w:rPr>
        <w:t>inspected</w:t>
      </w:r>
      <w:proofErr w:type="gramEnd"/>
      <w:r w:rsidRPr="006174C6">
        <w:rPr>
          <w:rFonts w:ascii="Arial" w:hAnsi="Arial" w:cs="Arial"/>
          <w:b w:val="0"/>
          <w:bCs w:val="0"/>
          <w:color w:val="000000"/>
        </w:rPr>
        <w:t xml:space="preserve"> and no FCC certification identification number was present on the unit, in the include</w:t>
      </w:r>
      <w:r w:rsidR="00D658ED">
        <w:rPr>
          <w:rFonts w:ascii="Arial" w:hAnsi="Arial" w:cs="Arial"/>
          <w:b w:val="0"/>
          <w:bCs w:val="0"/>
          <w:color w:val="000000"/>
        </w:rPr>
        <w:t>d</w:t>
      </w:r>
      <w:r w:rsidRPr="006174C6">
        <w:rPr>
          <w:rFonts w:ascii="Arial" w:hAnsi="Arial" w:cs="Arial"/>
          <w:b w:val="0"/>
          <w:bCs w:val="0"/>
          <w:color w:val="000000"/>
        </w:rPr>
        <w:t xml:space="preserve"> user documentation or on the box used to ship the unit. </w:t>
      </w:r>
      <w:r w:rsidR="009F5423">
        <w:rPr>
          <w:rFonts w:ascii="Arial" w:hAnsi="Arial" w:cs="Arial"/>
          <w:b w:val="0"/>
          <w:bCs w:val="0"/>
          <w:color w:val="000000"/>
        </w:rPr>
        <w:t xml:space="preserve">The ARRL Lab staff, however, identified FCC ID number ZP5BF-888S issued to Fujian </w:t>
      </w:r>
      <w:proofErr w:type="spellStart"/>
      <w:r w:rsidR="009F5423">
        <w:rPr>
          <w:rFonts w:ascii="Arial" w:hAnsi="Arial" w:cs="Arial"/>
          <w:b w:val="0"/>
          <w:bCs w:val="0"/>
          <w:color w:val="000000"/>
        </w:rPr>
        <w:t>Nan’an</w:t>
      </w:r>
      <w:proofErr w:type="spellEnd"/>
      <w:r w:rsidR="009F5423">
        <w:rPr>
          <w:rFonts w:ascii="Arial" w:hAnsi="Arial" w:cs="Arial"/>
          <w:b w:val="0"/>
          <w:bCs w:val="0"/>
          <w:color w:val="000000"/>
        </w:rPr>
        <w:t xml:space="preserve"> Baofeng Electronics Co as having been certificated under Part 90 rules.  This was reassigned to Po Fung Electronic (HK) International Group Company under the new FCC ID 2AJGMBF-999S.  </w:t>
      </w:r>
      <w:r w:rsidR="000201BB">
        <w:rPr>
          <w:rFonts w:ascii="Arial" w:hAnsi="Arial" w:cs="Arial"/>
          <w:b w:val="0"/>
          <w:bCs w:val="0"/>
          <w:color w:val="000000"/>
        </w:rPr>
        <w:t xml:space="preserve">It appears that this unit is certificated under Part </w:t>
      </w:r>
      <w:proofErr w:type="gramStart"/>
      <w:r w:rsidR="000201BB">
        <w:rPr>
          <w:rFonts w:ascii="Arial" w:hAnsi="Arial" w:cs="Arial"/>
          <w:b w:val="0"/>
          <w:bCs w:val="0"/>
          <w:color w:val="000000"/>
        </w:rPr>
        <w:t>90</w:t>
      </w:r>
      <w:r w:rsidR="00437581">
        <w:rPr>
          <w:rFonts w:ascii="Arial" w:hAnsi="Arial" w:cs="Arial"/>
          <w:b w:val="0"/>
          <w:bCs w:val="0"/>
          <w:color w:val="000000"/>
        </w:rPr>
        <w:t xml:space="preserve">, </w:t>
      </w:r>
      <w:r w:rsidR="00F04C94">
        <w:rPr>
          <w:rFonts w:ascii="Arial" w:hAnsi="Arial" w:cs="Arial"/>
          <w:b w:val="0"/>
          <w:bCs w:val="0"/>
          <w:color w:val="000000"/>
        </w:rPr>
        <w:t xml:space="preserve"> </w:t>
      </w:r>
      <w:r w:rsidR="00540F07">
        <w:rPr>
          <w:rFonts w:ascii="Arial" w:hAnsi="Arial" w:cs="Arial"/>
          <w:b w:val="0"/>
          <w:bCs w:val="0"/>
          <w:color w:val="000000"/>
        </w:rPr>
        <w:t>but</w:t>
      </w:r>
      <w:proofErr w:type="gramEnd"/>
      <w:r w:rsidR="00540F07">
        <w:rPr>
          <w:rFonts w:ascii="Arial" w:hAnsi="Arial" w:cs="Arial"/>
          <w:b w:val="0"/>
          <w:bCs w:val="0"/>
          <w:color w:val="000000"/>
        </w:rPr>
        <w:t xml:space="preserve"> being marketed for frequencies other than those licensed to a Part 90 licensee</w:t>
      </w:r>
      <w:r w:rsidR="00F04C94">
        <w:rPr>
          <w:rFonts w:ascii="Arial" w:hAnsi="Arial" w:cs="Arial"/>
          <w:b w:val="0"/>
          <w:bCs w:val="0"/>
          <w:color w:val="000000"/>
        </w:rPr>
        <w:t>s</w:t>
      </w:r>
      <w:r w:rsidR="00540F07">
        <w:rPr>
          <w:rFonts w:ascii="Arial" w:hAnsi="Arial" w:cs="Arial"/>
          <w:b w:val="0"/>
          <w:bCs w:val="0"/>
          <w:color w:val="000000"/>
        </w:rPr>
        <w:t>.</w:t>
      </w:r>
      <w:r w:rsidR="00D658ED">
        <w:rPr>
          <w:rFonts w:ascii="Arial" w:hAnsi="Arial" w:cs="Arial"/>
          <w:b w:val="0"/>
          <w:bCs w:val="0"/>
          <w:color w:val="000000"/>
        </w:rPr>
        <w:br/>
      </w:r>
      <w:r w:rsidR="00D658ED">
        <w:rPr>
          <w:rFonts w:ascii="Arial" w:hAnsi="Arial" w:cs="Arial"/>
          <w:b w:val="0"/>
          <w:bCs w:val="0"/>
          <w:color w:val="000000"/>
        </w:rPr>
        <w:br/>
      </w:r>
      <w:r w:rsidRPr="00992B81">
        <w:rPr>
          <w:rFonts w:ascii="Arial" w:hAnsi="Arial" w:cs="Arial"/>
          <w:color w:val="000000"/>
        </w:rPr>
        <w:t>Documentation:</w:t>
      </w:r>
      <w:r w:rsidR="00B96F83" w:rsidRPr="006174C6">
        <w:rPr>
          <w:rFonts w:ascii="Arial" w:hAnsi="Arial" w:cs="Arial"/>
          <w:b w:val="0"/>
          <w:bCs w:val="0"/>
          <w:color w:val="000000"/>
        </w:rPr>
        <w:t xml:space="preserve"> </w:t>
      </w:r>
    </w:p>
    <w:p w14:paraId="2091C4F1" w14:textId="77777777" w:rsidR="00992B81" w:rsidRDefault="00992B81" w:rsidP="00FD2A75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42EDE661" w14:textId="47163A37" w:rsidR="00B96F83" w:rsidRPr="006174C6" w:rsidRDefault="00B96F83" w:rsidP="009F5423">
      <w:pPr>
        <w:pStyle w:val="Title"/>
        <w:jc w:val="left"/>
        <w:rPr>
          <w:rFonts w:ascii="Arial" w:hAnsi="Arial" w:cs="Arial"/>
          <w:b w:val="0"/>
          <w:bCs w:val="0"/>
          <w:i/>
          <w:iCs/>
          <w:color w:val="000000"/>
        </w:rPr>
      </w:pPr>
      <w:r w:rsidRPr="006174C6">
        <w:rPr>
          <w:rFonts w:ascii="Arial" w:hAnsi="Arial" w:cs="Arial"/>
          <w:b w:val="0"/>
          <w:bCs w:val="0"/>
          <w:color w:val="000000"/>
        </w:rPr>
        <w:t>The documentation in the user’s manual i</w:t>
      </w:r>
      <w:r w:rsidR="009F5423">
        <w:rPr>
          <w:rFonts w:ascii="Arial" w:hAnsi="Arial" w:cs="Arial"/>
          <w:b w:val="0"/>
          <w:bCs w:val="0"/>
          <w:color w:val="000000"/>
        </w:rPr>
        <w:t xml:space="preserve">dentifies this as a “professional two-way radio.” </w:t>
      </w:r>
    </w:p>
    <w:p w14:paraId="5C8661CB" w14:textId="06EC912D" w:rsidR="00992B81" w:rsidRDefault="00992B81" w:rsidP="00B96F83">
      <w:pPr>
        <w:pStyle w:val="Title"/>
        <w:jc w:val="left"/>
        <w:rPr>
          <w:rFonts w:ascii="Arial" w:hAnsi="Arial" w:cs="Arial"/>
          <w:color w:val="000000"/>
        </w:rPr>
      </w:pPr>
    </w:p>
    <w:p w14:paraId="3C8A245E" w14:textId="1AA20CC2" w:rsidR="00540F07" w:rsidRDefault="00540F07" w:rsidP="00B96F83">
      <w:pPr>
        <w:pStyle w:val="Title"/>
        <w:jc w:val="left"/>
        <w:rPr>
          <w:rFonts w:ascii="Arial" w:hAnsi="Arial" w:cs="Arial"/>
          <w:color w:val="000000"/>
        </w:rPr>
      </w:pPr>
    </w:p>
    <w:p w14:paraId="55D02373" w14:textId="77777777" w:rsidR="00540F07" w:rsidRDefault="00540F07" w:rsidP="00B96F83">
      <w:pPr>
        <w:pStyle w:val="Title"/>
        <w:jc w:val="left"/>
        <w:rPr>
          <w:rFonts w:ascii="Arial" w:hAnsi="Arial" w:cs="Arial"/>
          <w:color w:val="000000"/>
        </w:rPr>
      </w:pPr>
    </w:p>
    <w:p w14:paraId="36CA2352" w14:textId="7FBEF9E9" w:rsidR="00992B81" w:rsidRDefault="008807F1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992B81">
        <w:rPr>
          <w:rFonts w:ascii="Arial" w:hAnsi="Arial" w:cs="Arial"/>
          <w:color w:val="000000"/>
        </w:rPr>
        <w:lastRenderedPageBreak/>
        <w:t>Frequency Range:</w:t>
      </w:r>
      <w:r w:rsidRPr="006174C6">
        <w:rPr>
          <w:rFonts w:ascii="Arial" w:hAnsi="Arial" w:cs="Arial"/>
          <w:b w:val="0"/>
          <w:bCs w:val="0"/>
          <w:color w:val="000000"/>
        </w:rPr>
        <w:t xml:space="preserve"> </w:t>
      </w:r>
    </w:p>
    <w:p w14:paraId="08FA2736" w14:textId="65C9699A" w:rsidR="00992B81" w:rsidRDefault="00992B81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59E9E405" w14:textId="26FF12D2" w:rsidR="009F5423" w:rsidRPr="0007148D" w:rsidRDefault="00984162" w:rsidP="00540F07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The frequency range specified in the user’s manual </w:t>
      </w:r>
      <w:r w:rsidR="00F04C94">
        <w:rPr>
          <w:rFonts w:ascii="Arial" w:hAnsi="Arial" w:cs="Arial"/>
          <w:b w:val="0"/>
          <w:bCs w:val="0"/>
          <w:color w:val="000000"/>
        </w:rPr>
        <w:t xml:space="preserve">and FCC certification for the unit </w:t>
      </w:r>
      <w:r>
        <w:rPr>
          <w:rFonts w:ascii="Arial" w:hAnsi="Arial" w:cs="Arial"/>
          <w:b w:val="0"/>
          <w:bCs w:val="0"/>
          <w:color w:val="000000"/>
        </w:rPr>
        <w:t xml:space="preserve">is 400-470 </w:t>
      </w:r>
      <w:proofErr w:type="spellStart"/>
      <w:r>
        <w:rPr>
          <w:rFonts w:ascii="Arial" w:hAnsi="Arial" w:cs="Arial"/>
          <w:b w:val="0"/>
          <w:bCs w:val="0"/>
          <w:color w:val="000000"/>
        </w:rPr>
        <w:t>MHz</w:t>
      </w:r>
      <w:r w:rsidR="00F04C94">
        <w:rPr>
          <w:rFonts w:ascii="Arial" w:hAnsi="Arial" w:cs="Arial"/>
          <w:b w:val="0"/>
          <w:bCs w:val="0"/>
          <w:color w:val="000000"/>
        </w:rPr>
        <w:t>.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r w:rsidR="008807F1" w:rsidRPr="00540F07">
        <w:rPr>
          <w:rFonts w:ascii="Arial" w:hAnsi="Arial" w:cs="Arial"/>
          <w:b w:val="0"/>
          <w:bCs w:val="0"/>
          <w:color w:val="000000"/>
        </w:rPr>
        <w:t xml:space="preserve">The unit was tested to determine </w:t>
      </w:r>
      <w:proofErr w:type="gramStart"/>
      <w:r w:rsidR="008807F1" w:rsidRPr="00540F07">
        <w:rPr>
          <w:rFonts w:ascii="Arial" w:hAnsi="Arial" w:cs="Arial"/>
          <w:b w:val="0"/>
          <w:bCs w:val="0"/>
          <w:color w:val="000000"/>
        </w:rPr>
        <w:t>its</w:t>
      </w:r>
      <w:proofErr w:type="gramEnd"/>
      <w:r w:rsidR="008807F1" w:rsidRPr="00540F07">
        <w:rPr>
          <w:rFonts w:ascii="Arial" w:hAnsi="Arial" w:cs="Arial"/>
          <w:b w:val="0"/>
          <w:bCs w:val="0"/>
          <w:color w:val="000000"/>
        </w:rPr>
        <w:t xml:space="preserve"> transmit and receive frequency range</w:t>
      </w:r>
      <w:r w:rsidR="00F04C94">
        <w:rPr>
          <w:rFonts w:ascii="Arial" w:hAnsi="Arial" w:cs="Arial"/>
          <w:b w:val="0"/>
          <w:bCs w:val="0"/>
          <w:color w:val="000000"/>
        </w:rPr>
        <w:t xml:space="preserve"> out of the box</w:t>
      </w:r>
      <w:r w:rsidR="00B96F83" w:rsidRPr="00540F07">
        <w:rPr>
          <w:rFonts w:ascii="Arial" w:hAnsi="Arial" w:cs="Arial"/>
          <w:b w:val="0"/>
          <w:bCs w:val="0"/>
          <w:color w:val="000000"/>
        </w:rPr>
        <w:t xml:space="preserve">. </w:t>
      </w:r>
      <w:r w:rsidR="009F5423" w:rsidRPr="00540F07">
        <w:rPr>
          <w:rFonts w:ascii="Arial" w:hAnsi="Arial" w:cs="Arial"/>
          <w:b w:val="0"/>
          <w:bCs w:val="0"/>
          <w:color w:val="000000"/>
        </w:rPr>
        <w:t xml:space="preserve">It operated on 16 memory channels that can be programmed by the end user using optionally available software and a programming cable. </w:t>
      </w:r>
      <w:r w:rsidR="00B96F83" w:rsidRPr="00540F07">
        <w:rPr>
          <w:rFonts w:ascii="Arial" w:hAnsi="Arial" w:cs="Arial"/>
          <w:b w:val="0"/>
          <w:bCs w:val="0"/>
          <w:color w:val="000000"/>
        </w:rPr>
        <w:t>No programming cable was provided with this unit</w:t>
      </w:r>
      <w:r w:rsidR="009F5423" w:rsidRPr="00540F07">
        <w:rPr>
          <w:rFonts w:ascii="Arial" w:hAnsi="Arial" w:cs="Arial"/>
          <w:b w:val="0"/>
          <w:bCs w:val="0"/>
          <w:color w:val="000000"/>
        </w:rPr>
        <w:t xml:space="preserve">. The frequency range of this unit did not cover the amateur bands, but it specified frequency range is 400-470 MHz, so it could be programmed to operate on amateur radio using the optional programming cable and software.  It was marketed with pre-programmed frequencies that were not authorized to the end purchaser (ARRL) as </w:t>
      </w:r>
      <w:r w:rsidR="009F5423" w:rsidRPr="0007148D">
        <w:rPr>
          <w:rFonts w:ascii="Arial" w:hAnsi="Arial" w:cs="Arial"/>
          <w:b w:val="0"/>
          <w:bCs w:val="0"/>
          <w:color w:val="000000"/>
        </w:rPr>
        <w:t>licensed Part 90 frequencies.</w:t>
      </w:r>
      <w:r w:rsidR="009F5423" w:rsidRPr="0007148D">
        <w:rPr>
          <w:rFonts w:ascii="Arial" w:hAnsi="Arial" w:cs="Arial"/>
          <w:b w:val="0"/>
          <w:bCs w:val="0"/>
          <w:color w:val="000000"/>
        </w:rPr>
        <w:br/>
      </w:r>
      <w:r w:rsidR="009F5423" w:rsidRPr="0007148D">
        <w:rPr>
          <w:rFonts w:ascii="Arial" w:hAnsi="Arial" w:cs="Arial"/>
          <w:b w:val="0"/>
          <w:bCs w:val="0"/>
          <w:color w:val="000000"/>
        </w:rPr>
        <w:br/>
        <w:t>Frequency Range, both TX and RX, 16 pre-programmed channels (MHz):</w:t>
      </w:r>
    </w:p>
    <w:p w14:paraId="5C2D0D17" w14:textId="77777777" w:rsidR="00984162" w:rsidRPr="0007148D" w:rsidRDefault="00984162" w:rsidP="009F5423">
      <w:pPr>
        <w:rPr>
          <w:rFonts w:cs="Arial"/>
          <w:bCs w:val="0"/>
          <w:color w:val="000000"/>
        </w:rPr>
      </w:pPr>
    </w:p>
    <w:p w14:paraId="7CDD7DE9" w14:textId="77777777" w:rsidR="009F5423" w:rsidRPr="0007148D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07148D">
        <w:rPr>
          <w:rFonts w:ascii="Arial" w:eastAsia="Times New Roman" w:hAnsi="Arial" w:cs="Arial"/>
          <w:color w:val="000000"/>
          <w:sz w:val="24"/>
          <w:szCs w:val="24"/>
        </w:rPr>
        <w:t>462.125</w:t>
      </w:r>
    </w:p>
    <w:p w14:paraId="58345BA3" w14:textId="77777777" w:rsidR="009F5423" w:rsidRPr="0007148D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07148D">
        <w:rPr>
          <w:rFonts w:ascii="Arial" w:eastAsia="Times New Roman" w:hAnsi="Arial" w:cs="Arial"/>
          <w:color w:val="000000"/>
          <w:sz w:val="24"/>
          <w:szCs w:val="24"/>
        </w:rPr>
        <w:t>462.225</w:t>
      </w:r>
    </w:p>
    <w:p w14:paraId="6BAC7020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462.325</w:t>
      </w:r>
    </w:p>
    <w:p w14:paraId="51567BC0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462.425</w:t>
      </w:r>
    </w:p>
    <w:p w14:paraId="7DD665F7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462.626 (Channel 16, FRS)</w:t>
      </w:r>
    </w:p>
    <w:p w14:paraId="2512A02E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462.625</w:t>
      </w:r>
    </w:p>
    <w:p w14:paraId="5697CA78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462.725</w:t>
      </w:r>
    </w:p>
    <w:p w14:paraId="183F3B8E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462.825</w:t>
      </w:r>
    </w:p>
    <w:p w14:paraId="4CDC87E2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462.925</w:t>
      </w:r>
    </w:p>
    <w:p w14:paraId="4355C603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463.025</w:t>
      </w:r>
    </w:p>
    <w:p w14:paraId="4C9A43EB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463.125</w:t>
      </w:r>
    </w:p>
    <w:p w14:paraId="552C7E9D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463.225</w:t>
      </w:r>
    </w:p>
    <w:p w14:paraId="27022A9F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463.525</w:t>
      </w:r>
    </w:p>
    <w:p w14:paraId="1929EA95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450.225</w:t>
      </w:r>
    </w:p>
    <w:p w14:paraId="78192147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460.325</w:t>
      </w:r>
    </w:p>
    <w:p w14:paraId="771EA81C" w14:textId="77777777" w:rsidR="009F5423" w:rsidRPr="00984162" w:rsidRDefault="009F5423" w:rsidP="009F5423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984162">
        <w:rPr>
          <w:rFonts w:ascii="Arial" w:eastAsia="Times New Roman" w:hAnsi="Arial" w:cs="Arial"/>
          <w:sz w:val="24"/>
          <w:szCs w:val="24"/>
        </w:rPr>
        <w:t>469.950</w:t>
      </w:r>
    </w:p>
    <w:p w14:paraId="2329A448" w14:textId="11CF078D" w:rsidR="00992B81" w:rsidRDefault="009F5423" w:rsidP="00B96F83">
      <w:pPr>
        <w:pStyle w:val="Title"/>
        <w:jc w:val="left"/>
        <w:rPr>
          <w:rFonts w:ascii="Arial" w:hAnsi="Arial" w:cs="Arial"/>
          <w:color w:val="000000"/>
        </w:rPr>
      </w:pPr>
      <w:r w:rsidRPr="00984162">
        <w:rPr>
          <w:rFonts w:ascii="Arial" w:hAnsi="Arial" w:cs="Arial"/>
          <w:b w:val="0"/>
          <w:bCs w:val="0"/>
          <w:color w:val="000000"/>
        </w:rPr>
        <w:t xml:space="preserve"> </w:t>
      </w:r>
      <w:r w:rsidR="00B96F83" w:rsidRPr="00984162">
        <w:rPr>
          <w:rFonts w:ascii="Arial" w:hAnsi="Arial" w:cs="Arial"/>
          <w:b w:val="0"/>
          <w:bCs w:val="0"/>
          <w:color w:val="000000"/>
        </w:rPr>
        <w:br/>
      </w:r>
      <w:r w:rsidR="00B96F83" w:rsidRPr="00992B81">
        <w:rPr>
          <w:rFonts w:ascii="Arial" w:hAnsi="Arial" w:cs="Arial"/>
          <w:color w:val="000000"/>
        </w:rPr>
        <w:t>Power Output:</w:t>
      </w:r>
      <w:r w:rsidR="00992B81">
        <w:rPr>
          <w:rFonts w:ascii="Arial" w:hAnsi="Arial" w:cs="Arial"/>
          <w:color w:val="000000"/>
        </w:rPr>
        <w:t xml:space="preserve"> </w:t>
      </w:r>
    </w:p>
    <w:p w14:paraId="17A970FC" w14:textId="77777777" w:rsidR="00984162" w:rsidRDefault="00984162" w:rsidP="009F5423"/>
    <w:p w14:paraId="535CADEB" w14:textId="5AC02071" w:rsidR="009F5423" w:rsidRDefault="009F5423" w:rsidP="009F5423">
      <w:pPr>
        <w:rPr>
          <w:rFonts w:ascii="Calibri" w:hAnsi="Calibri"/>
          <w:bCs w:val="0"/>
          <w:sz w:val="22"/>
          <w:szCs w:val="22"/>
        </w:rPr>
      </w:pPr>
      <w:r>
        <w:t>Unit 1, 1,.6 W; Unit 2, 1.5 W</w:t>
      </w:r>
    </w:p>
    <w:p w14:paraId="474034A9" w14:textId="77777777" w:rsidR="00A73D8B" w:rsidRPr="006174C6" w:rsidRDefault="00A73D8B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63117B5C" w14:textId="77777777" w:rsidR="00992B81" w:rsidRDefault="00CB70A2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992B81">
        <w:rPr>
          <w:rFonts w:ascii="Arial" w:hAnsi="Arial" w:cs="Arial"/>
          <w:color w:val="000000"/>
        </w:rPr>
        <w:t>Transmitter spurious emissions:</w:t>
      </w:r>
      <w:r w:rsidR="00992B81">
        <w:rPr>
          <w:rFonts w:ascii="Arial" w:hAnsi="Arial" w:cs="Arial"/>
          <w:b w:val="0"/>
          <w:bCs w:val="0"/>
          <w:color w:val="000000"/>
        </w:rPr>
        <w:t xml:space="preserve">  </w:t>
      </w:r>
    </w:p>
    <w:p w14:paraId="5D5C2790" w14:textId="77777777" w:rsidR="00992B81" w:rsidRDefault="00992B81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70517D6D" w14:textId="30B6515D" w:rsidR="00CB70A2" w:rsidRPr="006174C6" w:rsidRDefault="00CB70A2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6174C6">
        <w:rPr>
          <w:rFonts w:ascii="Arial" w:hAnsi="Arial" w:cs="Arial"/>
          <w:b w:val="0"/>
          <w:bCs w:val="0"/>
          <w:color w:val="000000"/>
        </w:rPr>
        <w:t xml:space="preserve">This transmitter was tested for spurious emissions only within the 2m </w:t>
      </w:r>
      <w:r w:rsidR="00992B81">
        <w:rPr>
          <w:rFonts w:ascii="Arial" w:hAnsi="Arial" w:cs="Arial"/>
          <w:b w:val="0"/>
          <w:bCs w:val="0"/>
          <w:color w:val="000000"/>
        </w:rPr>
        <w:t xml:space="preserve">and 70cm </w:t>
      </w:r>
      <w:r w:rsidRPr="006174C6">
        <w:rPr>
          <w:rFonts w:ascii="Arial" w:hAnsi="Arial" w:cs="Arial"/>
          <w:b w:val="0"/>
          <w:bCs w:val="0"/>
          <w:color w:val="000000"/>
        </w:rPr>
        <w:t>amateur band</w:t>
      </w:r>
      <w:r w:rsidR="00992B81">
        <w:rPr>
          <w:rFonts w:ascii="Arial" w:hAnsi="Arial" w:cs="Arial"/>
          <w:b w:val="0"/>
          <w:bCs w:val="0"/>
          <w:color w:val="000000"/>
        </w:rPr>
        <w:t>s</w:t>
      </w:r>
      <w:r w:rsidRPr="006174C6">
        <w:rPr>
          <w:rFonts w:ascii="Arial" w:hAnsi="Arial" w:cs="Arial"/>
          <w:b w:val="0"/>
          <w:bCs w:val="0"/>
          <w:color w:val="000000"/>
        </w:rPr>
        <w:t>. It complies with FCC Part 97 rules for spurious emissions from amateur transmitters</w:t>
      </w:r>
      <w:r w:rsidR="00796DEF" w:rsidRPr="006174C6">
        <w:rPr>
          <w:rFonts w:ascii="Arial" w:hAnsi="Arial" w:cs="Arial"/>
          <w:b w:val="0"/>
          <w:bCs w:val="0"/>
          <w:color w:val="000000"/>
        </w:rPr>
        <w:t>.</w:t>
      </w:r>
      <w:r w:rsidRPr="006174C6">
        <w:rPr>
          <w:rFonts w:ascii="Arial" w:hAnsi="Arial" w:cs="Arial"/>
          <w:b w:val="0"/>
          <w:bCs w:val="0"/>
          <w:color w:val="000000"/>
        </w:rPr>
        <w:t xml:space="preserve"> </w:t>
      </w:r>
    </w:p>
    <w:p w14:paraId="07220304" w14:textId="25A88C63" w:rsidR="00CB70A2" w:rsidRPr="006174C6" w:rsidRDefault="00CB70A2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334"/>
        <w:gridCol w:w="4680"/>
      </w:tblGrid>
      <w:tr w:rsidR="00984162" w:rsidRPr="006174C6" w14:paraId="2FC30DDF" w14:textId="77777777" w:rsidTr="00540F07">
        <w:tc>
          <w:tcPr>
            <w:tcW w:w="1364" w:type="dxa"/>
            <w:shd w:val="clear" w:color="auto" w:fill="auto"/>
          </w:tcPr>
          <w:p w14:paraId="4CABDDF3" w14:textId="77777777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Frequency</w:t>
            </w:r>
          </w:p>
        </w:tc>
        <w:tc>
          <w:tcPr>
            <w:tcW w:w="3334" w:type="dxa"/>
            <w:shd w:val="clear" w:color="auto" w:fill="auto"/>
          </w:tcPr>
          <w:p w14:paraId="786EA3E4" w14:textId="47B9A570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2</w:t>
            </w:r>
            <w:r w:rsidRPr="006174C6">
              <w:rPr>
                <w:rFonts w:ascii="Arial" w:hAnsi="Arial" w:cs="Arial"/>
                <w:b w:val="0"/>
                <w:bCs w:val="0"/>
                <w:color w:val="000000"/>
                <w:vertAlign w:val="superscript"/>
              </w:rPr>
              <w:t>nd</w:t>
            </w: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 xml:space="preserve"> harmonic</w:t>
            </w:r>
          </w:p>
        </w:tc>
        <w:tc>
          <w:tcPr>
            <w:tcW w:w="4680" w:type="dxa"/>
            <w:shd w:val="clear" w:color="auto" w:fill="auto"/>
          </w:tcPr>
          <w:p w14:paraId="47926241" w14:textId="388F6C86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3</w:t>
            </w:r>
            <w:r w:rsidRPr="006174C6">
              <w:rPr>
                <w:rFonts w:ascii="Arial" w:hAnsi="Arial" w:cs="Arial"/>
                <w:b w:val="0"/>
                <w:bCs w:val="0"/>
                <w:color w:val="000000"/>
                <w:vertAlign w:val="superscript"/>
              </w:rPr>
              <w:t>rd</w:t>
            </w: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 xml:space="preserve"> harmonic</w:t>
            </w:r>
          </w:p>
        </w:tc>
      </w:tr>
      <w:tr w:rsidR="00984162" w:rsidRPr="006174C6" w14:paraId="6077346F" w14:textId="77777777" w:rsidTr="00540F07">
        <w:tc>
          <w:tcPr>
            <w:tcW w:w="1364" w:type="dxa"/>
            <w:shd w:val="clear" w:color="auto" w:fill="auto"/>
          </w:tcPr>
          <w:p w14:paraId="01E7608C" w14:textId="358753EE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4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62</w:t>
            </w: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 xml:space="preserve"> MHz</w:t>
            </w:r>
          </w:p>
        </w:tc>
        <w:tc>
          <w:tcPr>
            <w:tcW w:w="3334" w:type="dxa"/>
            <w:shd w:val="clear" w:color="auto" w:fill="auto"/>
          </w:tcPr>
          <w:p w14:paraId="246F9D9F" w14:textId="7F42DCF6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 xml:space="preserve">-75 </w:t>
            </w:r>
            <w:proofErr w:type="spellStart"/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dBc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14:paraId="68FEB088" w14:textId="4E889CC1" w:rsidR="00984162" w:rsidRPr="006174C6" w:rsidRDefault="00984162" w:rsidP="0025579A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 xml:space="preserve">&lt;-80 </w:t>
            </w:r>
            <w:proofErr w:type="spellStart"/>
            <w:r w:rsidRPr="006174C6">
              <w:rPr>
                <w:rFonts w:ascii="Arial" w:hAnsi="Arial" w:cs="Arial"/>
                <w:b w:val="0"/>
                <w:bCs w:val="0"/>
                <w:color w:val="000000"/>
              </w:rPr>
              <w:t>dBc</w:t>
            </w:r>
            <w:proofErr w:type="spellEnd"/>
          </w:p>
        </w:tc>
      </w:tr>
    </w:tbl>
    <w:p w14:paraId="6CA9BC10" w14:textId="7143129D" w:rsidR="00992B81" w:rsidRDefault="007E5D3B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  <w:r w:rsidRPr="006174C6">
        <w:rPr>
          <w:rFonts w:ascii="Arial" w:hAnsi="Arial" w:cs="Arial"/>
          <w:b w:val="0"/>
          <w:bCs w:val="0"/>
          <w:color w:val="000000"/>
        </w:rPr>
        <w:br/>
        <w:t>The</w:t>
      </w:r>
      <w:r w:rsidR="00984162">
        <w:rPr>
          <w:rFonts w:ascii="Arial" w:hAnsi="Arial" w:cs="Arial"/>
          <w:b w:val="0"/>
          <w:bCs w:val="0"/>
          <w:color w:val="000000"/>
        </w:rPr>
        <w:t>re are no Part 97 emissions limits for the 70cm amateur band. The unit did not transmit on the amateur band out of the box.</w:t>
      </w:r>
    </w:p>
    <w:p w14:paraId="1AE50A49" w14:textId="77777777" w:rsidR="00992B81" w:rsidRDefault="00992B81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3A77518D" w14:textId="77777777" w:rsidR="00992B81" w:rsidRPr="006174C6" w:rsidRDefault="00992B81" w:rsidP="00B96F83">
      <w:pPr>
        <w:pStyle w:val="Title"/>
        <w:jc w:val="left"/>
        <w:rPr>
          <w:rFonts w:ascii="Arial" w:hAnsi="Arial" w:cs="Arial"/>
          <w:b w:val="0"/>
          <w:bCs w:val="0"/>
          <w:color w:val="000000"/>
        </w:rPr>
      </w:pPr>
    </w:p>
    <w:p w14:paraId="17576E93" w14:textId="7AFA3A33" w:rsidR="00796DEF" w:rsidRPr="006174C6" w:rsidRDefault="00796DEF" w:rsidP="00B96F83">
      <w:pPr>
        <w:pStyle w:val="Title"/>
        <w:jc w:val="left"/>
        <w:rPr>
          <w:rFonts w:ascii="Arial" w:hAnsi="Arial" w:cs="Arial"/>
        </w:rPr>
      </w:pPr>
    </w:p>
    <w:p w14:paraId="63B0EE93" w14:textId="15BD75F7" w:rsidR="00796DEF" w:rsidRPr="006174C6" w:rsidRDefault="00796DEF" w:rsidP="00B96F83">
      <w:pPr>
        <w:pStyle w:val="Title"/>
        <w:jc w:val="left"/>
        <w:rPr>
          <w:rFonts w:ascii="Arial" w:hAnsi="Arial" w:cs="Arial"/>
        </w:rPr>
      </w:pPr>
    </w:p>
    <w:p w14:paraId="3DD5F29E" w14:textId="5D4A97F2" w:rsidR="00A73D8B" w:rsidRDefault="00A73D8B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</w:p>
    <w:p w14:paraId="11B3FC0E" w14:textId="319D0F80" w:rsidR="00984162" w:rsidRPr="006174C6" w:rsidRDefault="00437581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  <w:r>
        <w:rPr>
          <w:rFonts w:cs="Arial"/>
          <w:b/>
        </w:rPr>
        <w:pict w14:anchorId="6BE28C99">
          <v:shape id="_x0000_i1025" type="#_x0000_t75" style="width:465.75pt;height:350.25pt">
            <v:imagedata r:id="rId8" o:title="Baofen BF-888S Spectrum Unit 1 2021-02-25 0"/>
          </v:shape>
        </w:pict>
      </w:r>
    </w:p>
    <w:p w14:paraId="505C09C2" w14:textId="77777777" w:rsidR="00984162" w:rsidRDefault="00984162" w:rsidP="00A73D8B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</w:p>
    <w:p w14:paraId="33D0AC90" w14:textId="40105B68" w:rsidR="00A73D8B" w:rsidRPr="006174C6" w:rsidRDefault="00A73D8B" w:rsidP="00A73D8B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  <w:r w:rsidRPr="006174C6">
        <w:rPr>
          <w:rFonts w:cs="Arial"/>
          <w:b/>
        </w:rPr>
        <w:t xml:space="preserve">Figure </w:t>
      </w:r>
      <w:r w:rsidR="00984162">
        <w:rPr>
          <w:rFonts w:cs="Arial"/>
          <w:b/>
        </w:rPr>
        <w:t>1</w:t>
      </w:r>
      <w:r w:rsidRPr="006174C6">
        <w:rPr>
          <w:rFonts w:cs="Arial"/>
          <w:b/>
        </w:rPr>
        <w:t xml:space="preserve">: Spurious emissions, </w:t>
      </w:r>
      <w:r w:rsidR="00984162">
        <w:rPr>
          <w:rFonts w:cs="Arial"/>
          <w:b/>
        </w:rPr>
        <w:t>462 MHz</w:t>
      </w:r>
      <w:r w:rsidR="00540F07">
        <w:rPr>
          <w:rFonts w:cs="Arial"/>
          <w:b/>
        </w:rPr>
        <w:t xml:space="preserve"> (unit 1)</w:t>
      </w:r>
    </w:p>
    <w:p w14:paraId="11D1AC6E" w14:textId="77777777" w:rsidR="00A73D8B" w:rsidRPr="006174C6" w:rsidRDefault="00A73D8B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</w:p>
    <w:p w14:paraId="5311F2A7" w14:textId="412FC373" w:rsidR="00FD2A75" w:rsidRPr="006174C6" w:rsidRDefault="00FD2A75" w:rsidP="00984162">
      <w:pPr>
        <w:autoSpaceDE w:val="0"/>
        <w:autoSpaceDN w:val="0"/>
        <w:adjustRightInd w:val="0"/>
        <w:spacing w:line="240" w:lineRule="atLeast"/>
        <w:rPr>
          <w:rFonts w:cs="Arial"/>
          <w:b/>
        </w:rPr>
      </w:pPr>
      <w:r w:rsidRPr="006174C6">
        <w:rPr>
          <w:rFonts w:cs="Arial"/>
          <w:b/>
        </w:rPr>
        <w:t>Conclusions:</w:t>
      </w:r>
      <w:r w:rsidRPr="006174C6">
        <w:rPr>
          <w:rFonts w:cs="Arial"/>
          <w:b/>
        </w:rPr>
        <w:br/>
      </w:r>
      <w:r w:rsidRPr="006174C6">
        <w:rPr>
          <w:rFonts w:cs="Arial"/>
          <w:b/>
        </w:rPr>
        <w:br/>
      </w:r>
      <w:r w:rsidRPr="00992B81">
        <w:rPr>
          <w:rFonts w:cs="Arial"/>
          <w:bCs w:val="0"/>
        </w:rPr>
        <w:t>This transmitter is being marketed in the United States</w:t>
      </w:r>
      <w:r w:rsidR="00984162">
        <w:rPr>
          <w:rFonts w:cs="Arial"/>
          <w:bCs w:val="0"/>
        </w:rPr>
        <w:t xml:space="preserve">. It is </w:t>
      </w:r>
      <w:r w:rsidRPr="00992B81">
        <w:rPr>
          <w:rFonts w:cs="Arial"/>
          <w:bCs w:val="0"/>
        </w:rPr>
        <w:t xml:space="preserve">certificated </w:t>
      </w:r>
      <w:r w:rsidR="00F04C94">
        <w:rPr>
          <w:rFonts w:cs="Arial"/>
          <w:bCs w:val="0"/>
        </w:rPr>
        <w:t xml:space="preserve">under Part 90. </w:t>
      </w:r>
      <w:r w:rsidR="00984162">
        <w:rPr>
          <w:rFonts w:cs="Arial"/>
          <w:bCs w:val="0"/>
        </w:rPr>
        <w:t xml:space="preserve">It can be programmed by the end user using an optional programming cable and software to operate on any frequency within its specified frequency range of 400 to 470 </w:t>
      </w:r>
      <w:proofErr w:type="spellStart"/>
      <w:r w:rsidR="00984162">
        <w:rPr>
          <w:rFonts w:cs="Arial"/>
          <w:bCs w:val="0"/>
        </w:rPr>
        <w:t>MHz.</w:t>
      </w:r>
      <w:proofErr w:type="spellEnd"/>
      <w:r w:rsidR="00984162">
        <w:rPr>
          <w:rFonts w:cs="Arial"/>
          <w:bCs w:val="0"/>
        </w:rPr>
        <w:t xml:space="preserve"> It was sold pre-programmed to frequencies not authorized to the end user.</w:t>
      </w:r>
      <w:r w:rsidR="00984162">
        <w:rPr>
          <w:rFonts w:cs="Arial"/>
          <w:bCs w:val="0"/>
        </w:rPr>
        <w:br/>
      </w:r>
    </w:p>
    <w:p w14:paraId="387139AC" w14:textId="05C8CCEF" w:rsidR="004C7B61" w:rsidRPr="006174C6" w:rsidRDefault="00B97532" w:rsidP="009C4DC9">
      <w:pPr>
        <w:tabs>
          <w:tab w:val="left" w:pos="0"/>
        </w:tabs>
        <w:autoSpaceDE w:val="0"/>
        <w:autoSpaceDN w:val="0"/>
        <w:adjustRightInd w:val="0"/>
        <w:spacing w:line="240" w:lineRule="atLeast"/>
        <w:ind w:right="410"/>
        <w:rPr>
          <w:rFonts w:cs="Arial"/>
          <w:b/>
        </w:rPr>
      </w:pPr>
      <w:r>
        <w:rPr>
          <w:rFonts w:cs="Arial"/>
          <w:b/>
        </w:rPr>
        <w:br w:type="page"/>
      </w:r>
      <w:r w:rsidR="00FD2A75" w:rsidRPr="006174C6">
        <w:rPr>
          <w:rFonts w:cs="Arial"/>
          <w:b/>
        </w:rPr>
        <w:lastRenderedPageBreak/>
        <w:t xml:space="preserve">TEST </w:t>
      </w:r>
      <w:r w:rsidR="004C7B61" w:rsidRPr="006174C6">
        <w:rPr>
          <w:rFonts w:cs="Arial"/>
          <w:b/>
        </w:rPr>
        <w:t>EQUIPMENT LIST</w:t>
      </w:r>
    </w:p>
    <w:p w14:paraId="6ABE485C" w14:textId="77777777" w:rsidR="004C7B61" w:rsidRPr="006174C6" w:rsidRDefault="004C7B61">
      <w:pPr>
        <w:autoSpaceDE w:val="0"/>
        <w:autoSpaceDN w:val="0"/>
        <w:adjustRightInd w:val="0"/>
        <w:spacing w:line="240" w:lineRule="atLeast"/>
        <w:ind w:left="720" w:right="410"/>
        <w:rPr>
          <w:rFonts w:cs="Arial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4"/>
        <w:gridCol w:w="2226"/>
        <w:gridCol w:w="1710"/>
        <w:gridCol w:w="1764"/>
        <w:gridCol w:w="1824"/>
      </w:tblGrid>
      <w:tr w:rsidR="004C7B61" w:rsidRPr="006174C6" w14:paraId="161BFE77" w14:textId="77777777" w:rsidTr="00DF12DC">
        <w:tc>
          <w:tcPr>
            <w:tcW w:w="1864" w:type="dxa"/>
          </w:tcPr>
          <w:p w14:paraId="6C9B42F4" w14:textId="77777777" w:rsidR="004C7B61" w:rsidRPr="006174C6" w:rsidRDefault="004C7B61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Manufacturer</w:t>
            </w:r>
          </w:p>
        </w:tc>
        <w:tc>
          <w:tcPr>
            <w:tcW w:w="2226" w:type="dxa"/>
          </w:tcPr>
          <w:p w14:paraId="1B648B25" w14:textId="77777777" w:rsidR="004C7B61" w:rsidRPr="006174C6" w:rsidRDefault="004C7B61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Description</w:t>
            </w:r>
          </w:p>
        </w:tc>
        <w:tc>
          <w:tcPr>
            <w:tcW w:w="1710" w:type="dxa"/>
          </w:tcPr>
          <w:p w14:paraId="7B3AD1B2" w14:textId="77777777" w:rsidR="004C7B61" w:rsidRPr="006174C6" w:rsidRDefault="004C7B61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Model Number</w:t>
            </w:r>
          </w:p>
        </w:tc>
        <w:tc>
          <w:tcPr>
            <w:tcW w:w="1764" w:type="dxa"/>
          </w:tcPr>
          <w:p w14:paraId="1A8B8FE7" w14:textId="77777777" w:rsidR="004C7B61" w:rsidRPr="006174C6" w:rsidRDefault="004C7B61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Serial Number</w:t>
            </w:r>
          </w:p>
        </w:tc>
        <w:tc>
          <w:tcPr>
            <w:tcW w:w="1824" w:type="dxa"/>
          </w:tcPr>
          <w:p w14:paraId="771C5CAB" w14:textId="77777777" w:rsidR="004C7B61" w:rsidRPr="006174C6" w:rsidRDefault="004C7B61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Cal Due</w:t>
            </w:r>
          </w:p>
        </w:tc>
      </w:tr>
      <w:tr w:rsidR="003A16A6" w:rsidRPr="006174C6" w14:paraId="7E6056BF" w14:textId="77777777" w:rsidTr="00DF12DC">
        <w:trPr>
          <w:trHeight w:val="576"/>
        </w:trPr>
        <w:tc>
          <w:tcPr>
            <w:tcW w:w="1864" w:type="dxa"/>
            <w:vAlign w:val="center"/>
          </w:tcPr>
          <w:p w14:paraId="4AFDD5E6" w14:textId="528881E0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Agilent</w:t>
            </w:r>
          </w:p>
        </w:tc>
        <w:tc>
          <w:tcPr>
            <w:tcW w:w="2226" w:type="dxa"/>
            <w:vAlign w:val="center"/>
          </w:tcPr>
          <w:p w14:paraId="0703BB04" w14:textId="5C408BCB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Spectrum analyzer</w:t>
            </w:r>
          </w:p>
        </w:tc>
        <w:tc>
          <w:tcPr>
            <w:tcW w:w="1710" w:type="dxa"/>
            <w:vAlign w:val="center"/>
          </w:tcPr>
          <w:p w14:paraId="2E6CC09A" w14:textId="71ECFC21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MXA</w:t>
            </w:r>
            <w:r w:rsidR="00A73D8B" w:rsidRPr="006174C6">
              <w:rPr>
                <w:rFonts w:cs="Arial"/>
              </w:rPr>
              <w:t xml:space="preserve"> 9020A</w:t>
            </w:r>
          </w:p>
        </w:tc>
        <w:tc>
          <w:tcPr>
            <w:tcW w:w="1764" w:type="dxa"/>
            <w:vAlign w:val="center"/>
          </w:tcPr>
          <w:p w14:paraId="1D25A6E5" w14:textId="470EAD43" w:rsidR="003A16A6" w:rsidRPr="006174C6" w:rsidRDefault="00A73D8B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MY53420816</w:t>
            </w:r>
          </w:p>
        </w:tc>
        <w:tc>
          <w:tcPr>
            <w:tcW w:w="1824" w:type="dxa"/>
            <w:vAlign w:val="center"/>
          </w:tcPr>
          <w:p w14:paraId="48805597" w14:textId="393FA29C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9/10/2021</w:t>
            </w:r>
          </w:p>
        </w:tc>
      </w:tr>
      <w:tr w:rsidR="003A16A6" w:rsidRPr="006174C6" w14:paraId="0DDD1270" w14:textId="77777777" w:rsidTr="00DF12DC">
        <w:trPr>
          <w:trHeight w:val="576"/>
        </w:trPr>
        <w:tc>
          <w:tcPr>
            <w:tcW w:w="1864" w:type="dxa"/>
            <w:vAlign w:val="center"/>
          </w:tcPr>
          <w:p w14:paraId="50ECD5DF" w14:textId="743C97C5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HP</w:t>
            </w:r>
          </w:p>
        </w:tc>
        <w:tc>
          <w:tcPr>
            <w:tcW w:w="2226" w:type="dxa"/>
            <w:vAlign w:val="center"/>
          </w:tcPr>
          <w:p w14:paraId="28D5A8DA" w14:textId="112DA5C2" w:rsidR="003A16A6" w:rsidRPr="006174C6" w:rsidRDefault="003A16A6" w:rsidP="003A16A6">
            <w:pPr>
              <w:rPr>
                <w:rFonts w:cs="Arial"/>
              </w:rPr>
            </w:pPr>
            <w:proofErr w:type="spellStart"/>
            <w:r w:rsidRPr="006174C6">
              <w:rPr>
                <w:rFonts w:cs="Arial"/>
              </w:rPr>
              <w:t>Microwattmeter</w:t>
            </w:r>
            <w:proofErr w:type="spellEnd"/>
          </w:p>
        </w:tc>
        <w:tc>
          <w:tcPr>
            <w:tcW w:w="1710" w:type="dxa"/>
            <w:vAlign w:val="center"/>
          </w:tcPr>
          <w:p w14:paraId="27BB68B2" w14:textId="504D336C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437B</w:t>
            </w:r>
          </w:p>
        </w:tc>
        <w:tc>
          <w:tcPr>
            <w:tcW w:w="1764" w:type="dxa"/>
            <w:vAlign w:val="center"/>
          </w:tcPr>
          <w:p w14:paraId="5BAC42AA" w14:textId="48A8B091" w:rsidR="003A16A6" w:rsidRPr="006174C6" w:rsidRDefault="00A73D8B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3125U20786</w:t>
            </w:r>
          </w:p>
        </w:tc>
        <w:tc>
          <w:tcPr>
            <w:tcW w:w="1824" w:type="dxa"/>
            <w:vAlign w:val="center"/>
          </w:tcPr>
          <w:p w14:paraId="7A8650F7" w14:textId="1775D75B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9/10/2021</w:t>
            </w:r>
          </w:p>
        </w:tc>
      </w:tr>
      <w:tr w:rsidR="003A16A6" w:rsidRPr="006174C6" w14:paraId="27270ACF" w14:textId="77777777" w:rsidTr="00DF12DC">
        <w:trPr>
          <w:trHeight w:val="576"/>
        </w:trPr>
        <w:tc>
          <w:tcPr>
            <w:tcW w:w="1864" w:type="dxa"/>
            <w:vAlign w:val="center"/>
          </w:tcPr>
          <w:p w14:paraId="75190C28" w14:textId="19939173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HP</w:t>
            </w:r>
          </w:p>
        </w:tc>
        <w:tc>
          <w:tcPr>
            <w:tcW w:w="2226" w:type="dxa"/>
            <w:vAlign w:val="center"/>
          </w:tcPr>
          <w:p w14:paraId="5CF44095" w14:textId="32F58DF8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Power sensor</w:t>
            </w:r>
          </w:p>
        </w:tc>
        <w:tc>
          <w:tcPr>
            <w:tcW w:w="1710" w:type="dxa"/>
            <w:vAlign w:val="center"/>
          </w:tcPr>
          <w:p w14:paraId="215E7D41" w14:textId="30E45C39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8482A</w:t>
            </w:r>
          </w:p>
        </w:tc>
        <w:tc>
          <w:tcPr>
            <w:tcW w:w="1764" w:type="dxa"/>
            <w:vAlign w:val="center"/>
          </w:tcPr>
          <w:p w14:paraId="40F7FA62" w14:textId="0A8A7E13" w:rsidR="003A16A6" w:rsidRPr="006174C6" w:rsidRDefault="00A73D8B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-</w:t>
            </w:r>
          </w:p>
        </w:tc>
        <w:tc>
          <w:tcPr>
            <w:tcW w:w="1824" w:type="dxa"/>
            <w:vAlign w:val="center"/>
          </w:tcPr>
          <w:p w14:paraId="044D5E4B" w14:textId="12F9E08E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9/10/2021</w:t>
            </w:r>
          </w:p>
        </w:tc>
      </w:tr>
      <w:tr w:rsidR="003A16A6" w:rsidRPr="006174C6" w14:paraId="0CC98FED" w14:textId="77777777" w:rsidTr="00DF12DC">
        <w:trPr>
          <w:trHeight w:val="576"/>
        </w:trPr>
        <w:tc>
          <w:tcPr>
            <w:tcW w:w="1864" w:type="dxa"/>
            <w:vAlign w:val="center"/>
          </w:tcPr>
          <w:p w14:paraId="1FD67D72" w14:textId="73450B15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Bird</w:t>
            </w:r>
          </w:p>
        </w:tc>
        <w:tc>
          <w:tcPr>
            <w:tcW w:w="2226" w:type="dxa"/>
            <w:vAlign w:val="center"/>
          </w:tcPr>
          <w:p w14:paraId="02973484" w14:textId="655BD682" w:rsidR="003A16A6" w:rsidRPr="006174C6" w:rsidRDefault="003A16A6" w:rsidP="003A16A6">
            <w:pPr>
              <w:rPr>
                <w:rFonts w:cs="Arial"/>
              </w:rPr>
            </w:pPr>
            <w:r w:rsidRPr="006174C6">
              <w:rPr>
                <w:rFonts w:cs="Arial"/>
              </w:rPr>
              <w:t>Power attenuator</w:t>
            </w:r>
          </w:p>
        </w:tc>
        <w:tc>
          <w:tcPr>
            <w:tcW w:w="1710" w:type="dxa"/>
            <w:vAlign w:val="center"/>
          </w:tcPr>
          <w:p w14:paraId="7DC664F8" w14:textId="45F776A6" w:rsidR="003A16A6" w:rsidRPr="006174C6" w:rsidRDefault="003A16A6" w:rsidP="00A73D8B">
            <w:pPr>
              <w:jc w:val="center"/>
              <w:rPr>
                <w:rFonts w:cs="Arial"/>
              </w:rPr>
            </w:pPr>
            <w:proofErr w:type="spellStart"/>
            <w:r w:rsidRPr="006174C6">
              <w:rPr>
                <w:rFonts w:cs="Arial"/>
              </w:rPr>
              <w:t>Tenuline</w:t>
            </w:r>
            <w:proofErr w:type="spellEnd"/>
          </w:p>
        </w:tc>
        <w:tc>
          <w:tcPr>
            <w:tcW w:w="1764" w:type="dxa"/>
            <w:vAlign w:val="center"/>
          </w:tcPr>
          <w:p w14:paraId="3F1C8711" w14:textId="53E0A3BE" w:rsidR="003A16A6" w:rsidRPr="006174C6" w:rsidRDefault="00A73D8B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-</w:t>
            </w:r>
          </w:p>
        </w:tc>
        <w:tc>
          <w:tcPr>
            <w:tcW w:w="1824" w:type="dxa"/>
            <w:vAlign w:val="center"/>
          </w:tcPr>
          <w:p w14:paraId="4476633A" w14:textId="4FECDCB8" w:rsidR="003A16A6" w:rsidRPr="006174C6" w:rsidRDefault="003A16A6" w:rsidP="00A73D8B">
            <w:pPr>
              <w:jc w:val="center"/>
              <w:rPr>
                <w:rFonts w:cs="Arial"/>
              </w:rPr>
            </w:pPr>
            <w:r w:rsidRPr="006174C6">
              <w:rPr>
                <w:rFonts w:cs="Arial"/>
              </w:rPr>
              <w:t>Self</w:t>
            </w:r>
          </w:p>
        </w:tc>
      </w:tr>
      <w:tr w:rsidR="003A16A6" w:rsidRPr="006174C6" w14:paraId="374924A0" w14:textId="77777777" w:rsidTr="00C05230">
        <w:trPr>
          <w:trHeight w:val="323"/>
        </w:trPr>
        <w:tc>
          <w:tcPr>
            <w:tcW w:w="1864" w:type="dxa"/>
            <w:vAlign w:val="center"/>
          </w:tcPr>
          <w:p w14:paraId="2BA32122" w14:textId="77777777" w:rsidR="003A16A6" w:rsidRPr="006174C6" w:rsidRDefault="003A16A6" w:rsidP="003A16A6">
            <w:pPr>
              <w:rPr>
                <w:rFonts w:cs="Arial"/>
              </w:rPr>
            </w:pPr>
          </w:p>
        </w:tc>
        <w:tc>
          <w:tcPr>
            <w:tcW w:w="2226" w:type="dxa"/>
            <w:vAlign w:val="center"/>
          </w:tcPr>
          <w:p w14:paraId="2C3AEB5F" w14:textId="77777777" w:rsidR="003A16A6" w:rsidRPr="006174C6" w:rsidRDefault="003A16A6" w:rsidP="003A16A6">
            <w:pPr>
              <w:rPr>
                <w:rFonts w:cs="Arial"/>
              </w:rPr>
            </w:pPr>
          </w:p>
        </w:tc>
        <w:tc>
          <w:tcPr>
            <w:tcW w:w="1710" w:type="dxa"/>
            <w:vAlign w:val="center"/>
          </w:tcPr>
          <w:p w14:paraId="6B646311" w14:textId="77777777" w:rsidR="003A16A6" w:rsidRPr="006174C6" w:rsidRDefault="003A16A6" w:rsidP="00A73D8B">
            <w:pPr>
              <w:jc w:val="center"/>
              <w:rPr>
                <w:rFonts w:cs="Arial"/>
              </w:rPr>
            </w:pPr>
          </w:p>
        </w:tc>
        <w:tc>
          <w:tcPr>
            <w:tcW w:w="1764" w:type="dxa"/>
            <w:vAlign w:val="center"/>
          </w:tcPr>
          <w:p w14:paraId="05396EED" w14:textId="77777777" w:rsidR="003A16A6" w:rsidRPr="006174C6" w:rsidRDefault="003A16A6" w:rsidP="00A73D8B">
            <w:pPr>
              <w:jc w:val="center"/>
              <w:rPr>
                <w:rFonts w:cs="Arial"/>
              </w:rPr>
            </w:pPr>
          </w:p>
        </w:tc>
        <w:tc>
          <w:tcPr>
            <w:tcW w:w="1824" w:type="dxa"/>
            <w:vAlign w:val="center"/>
          </w:tcPr>
          <w:p w14:paraId="0761355F" w14:textId="77777777" w:rsidR="003A16A6" w:rsidRPr="006174C6" w:rsidRDefault="003A16A6" w:rsidP="00A73D8B">
            <w:pPr>
              <w:jc w:val="center"/>
              <w:rPr>
                <w:rFonts w:cs="Arial"/>
              </w:rPr>
            </w:pPr>
          </w:p>
        </w:tc>
      </w:tr>
    </w:tbl>
    <w:p w14:paraId="6DFDD569" w14:textId="6FC3E995" w:rsidR="00C05230" w:rsidRPr="006174C6" w:rsidRDefault="00C05230" w:rsidP="003A16A6">
      <w:pPr>
        <w:tabs>
          <w:tab w:val="left" w:pos="0"/>
        </w:tabs>
        <w:autoSpaceDE w:val="0"/>
        <w:autoSpaceDN w:val="0"/>
        <w:adjustRightInd w:val="0"/>
        <w:spacing w:line="240" w:lineRule="atLeast"/>
        <w:ind w:right="410"/>
        <w:rPr>
          <w:rFonts w:cs="Arial"/>
          <w:bCs w:val="0"/>
        </w:rPr>
      </w:pPr>
    </w:p>
    <w:sectPr w:rsidR="00C05230" w:rsidRPr="006174C6" w:rsidSect="009C4DC9">
      <w:footerReference w:type="default" r:id="rId9"/>
      <w:pgSz w:w="12240" w:h="15840"/>
      <w:pgMar w:top="720" w:right="146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B67AA" w14:textId="77777777" w:rsidR="003250F0" w:rsidRDefault="003250F0">
      <w:r>
        <w:separator/>
      </w:r>
    </w:p>
  </w:endnote>
  <w:endnote w:type="continuationSeparator" w:id="0">
    <w:p w14:paraId="05E8D1DC" w14:textId="77777777" w:rsidR="003250F0" w:rsidRDefault="0032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EFE2" w14:textId="2C5D5B68" w:rsidR="00774C6F" w:rsidRDefault="00774C6F" w:rsidP="00B96F83">
    <w:pPr>
      <w:pStyle w:val="Footer"/>
    </w:pPr>
  </w:p>
  <w:p w14:paraId="14885D48" w14:textId="77777777" w:rsidR="00B96F83" w:rsidRPr="00B96F83" w:rsidRDefault="00B96F83" w:rsidP="00B9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353A" w14:textId="77777777" w:rsidR="003250F0" w:rsidRDefault="003250F0">
      <w:r>
        <w:separator/>
      </w:r>
    </w:p>
  </w:footnote>
  <w:footnote w:type="continuationSeparator" w:id="0">
    <w:p w14:paraId="524035E2" w14:textId="77777777" w:rsidR="003250F0" w:rsidRDefault="0032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BB4CCBCC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0AF16B7"/>
    <w:multiLevelType w:val="hybridMultilevel"/>
    <w:tmpl w:val="73C6DFDA"/>
    <w:lvl w:ilvl="0" w:tplc="776E1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D2D60"/>
    <w:multiLevelType w:val="hybridMultilevel"/>
    <w:tmpl w:val="16482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C3"/>
    <w:multiLevelType w:val="hybridMultilevel"/>
    <w:tmpl w:val="D3CCFA5A"/>
    <w:lvl w:ilvl="0" w:tplc="B5D2B25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526754D"/>
    <w:multiLevelType w:val="hybridMultilevel"/>
    <w:tmpl w:val="CBD093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3F088A"/>
    <w:multiLevelType w:val="hybridMultilevel"/>
    <w:tmpl w:val="D6E0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79"/>
    <w:rsid w:val="000201BB"/>
    <w:rsid w:val="0004045D"/>
    <w:rsid w:val="0007148D"/>
    <w:rsid w:val="000B0155"/>
    <w:rsid w:val="00163DCA"/>
    <w:rsid w:val="00166F04"/>
    <w:rsid w:val="00235DD5"/>
    <w:rsid w:val="0025579A"/>
    <w:rsid w:val="002651A1"/>
    <w:rsid w:val="00305A48"/>
    <w:rsid w:val="003250F0"/>
    <w:rsid w:val="00371DDC"/>
    <w:rsid w:val="003A16A6"/>
    <w:rsid w:val="0040742D"/>
    <w:rsid w:val="00437581"/>
    <w:rsid w:val="00497B04"/>
    <w:rsid w:val="004C7B61"/>
    <w:rsid w:val="004F3A85"/>
    <w:rsid w:val="00540F07"/>
    <w:rsid w:val="005C470C"/>
    <w:rsid w:val="005F6C7F"/>
    <w:rsid w:val="006174C6"/>
    <w:rsid w:val="00644CE2"/>
    <w:rsid w:val="006566E8"/>
    <w:rsid w:val="00693804"/>
    <w:rsid w:val="0069519F"/>
    <w:rsid w:val="006B7603"/>
    <w:rsid w:val="006D60B2"/>
    <w:rsid w:val="00725E2D"/>
    <w:rsid w:val="00774C6F"/>
    <w:rsid w:val="00796DEF"/>
    <w:rsid w:val="007E5D3B"/>
    <w:rsid w:val="008416CD"/>
    <w:rsid w:val="008807F1"/>
    <w:rsid w:val="0092174C"/>
    <w:rsid w:val="00982EBD"/>
    <w:rsid w:val="00984162"/>
    <w:rsid w:val="00992B81"/>
    <w:rsid w:val="009C4DC9"/>
    <w:rsid w:val="009F5423"/>
    <w:rsid w:val="00A06645"/>
    <w:rsid w:val="00A23CAF"/>
    <w:rsid w:val="00A34B44"/>
    <w:rsid w:val="00A73D8B"/>
    <w:rsid w:val="00A960BD"/>
    <w:rsid w:val="00AA375D"/>
    <w:rsid w:val="00B51029"/>
    <w:rsid w:val="00B96F83"/>
    <w:rsid w:val="00B97532"/>
    <w:rsid w:val="00BE410B"/>
    <w:rsid w:val="00C05230"/>
    <w:rsid w:val="00C24842"/>
    <w:rsid w:val="00C36C52"/>
    <w:rsid w:val="00CB70A2"/>
    <w:rsid w:val="00D477C9"/>
    <w:rsid w:val="00D57E79"/>
    <w:rsid w:val="00D658ED"/>
    <w:rsid w:val="00D727AC"/>
    <w:rsid w:val="00DE0EAD"/>
    <w:rsid w:val="00DF12DC"/>
    <w:rsid w:val="00E419B6"/>
    <w:rsid w:val="00E77354"/>
    <w:rsid w:val="00EF6275"/>
    <w:rsid w:val="00F04C94"/>
    <w:rsid w:val="00F11246"/>
    <w:rsid w:val="00F67913"/>
    <w:rsid w:val="00F858FE"/>
    <w:rsid w:val="00FB66C9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877A6A8"/>
  <w15:chartTrackingRefBased/>
  <w15:docId w15:val="{DAF6884D-E2C9-4DBC-8E3B-0D159CC8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/>
      <w:bCs w:val="0"/>
      <w:kern w:val="28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/>
      <w:bCs w:val="0"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/>
      <w:bCs w:val="0"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Cs w:val="0"/>
      <w:sz w:val="22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/>
      <w:bCs w:val="0"/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/>
      <w:bCs w:val="0"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/>
      <w:bCs w:val="0"/>
      <w:sz w:val="22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/>
      <w:bCs w:val="0"/>
      <w:sz w:val="22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rFonts w:ascii="CG Times" w:hAnsi="CG Times"/>
      <w:bCs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color w:val="FF000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spacing w:line="240" w:lineRule="atLeast"/>
      <w:jc w:val="center"/>
    </w:pPr>
    <w:rPr>
      <w:rFonts w:ascii="Helv" w:hAnsi="Helv"/>
      <w:b/>
      <w:color w:val="0000FF"/>
    </w:rPr>
  </w:style>
  <w:style w:type="paragraph" w:styleId="BlockText">
    <w:name w:val="Block Text"/>
    <w:basedOn w:val="Normal"/>
    <w:pPr>
      <w:autoSpaceDE w:val="0"/>
      <w:autoSpaceDN w:val="0"/>
      <w:adjustRightInd w:val="0"/>
      <w:spacing w:line="240" w:lineRule="atLeast"/>
      <w:ind w:left="720" w:right="410"/>
    </w:pPr>
    <w:rPr>
      <w:rFonts w:ascii="Times New Roman" w:hAnsi="Times New Roman"/>
      <w:bCs w:val="0"/>
      <w:color w:val="000000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  <w:ind w:right="410"/>
    </w:pPr>
    <w:rPr>
      <w:rFonts w:ascii="Times New Roman" w:hAnsi="Times New Roman"/>
      <w:bCs w:val="0"/>
      <w:color w:val="0000FF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bCs w:val="0"/>
      <w:color w:val="000000"/>
    </w:rPr>
  </w:style>
  <w:style w:type="paragraph" w:styleId="BodyTextIndent2">
    <w:name w:val="Body Text Indent 2"/>
    <w:basedOn w:val="Normal"/>
    <w:pPr>
      <w:ind w:left="900"/>
      <w:jc w:val="both"/>
    </w:pPr>
    <w:rPr>
      <w:rFonts w:ascii="Times New Roman" w:hAnsi="Times New Roman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spacing w:line="240" w:lineRule="atLeast"/>
      <w:ind w:right="410"/>
    </w:pPr>
    <w:rPr>
      <w:rFonts w:cs="Arial"/>
      <w:b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rFonts w:cs="Arial"/>
      <w:bCs w:val="0"/>
      <w:color w:val="0000FF"/>
    </w:rPr>
  </w:style>
  <w:style w:type="paragraph" w:styleId="Caption">
    <w:name w:val="caption"/>
    <w:basedOn w:val="Normal"/>
    <w:next w:val="Normal"/>
    <w:qFormat/>
    <w:pPr>
      <w:tabs>
        <w:tab w:val="left" w:pos="4680"/>
      </w:tabs>
      <w:autoSpaceDE w:val="0"/>
      <w:autoSpaceDN w:val="0"/>
      <w:adjustRightInd w:val="0"/>
      <w:spacing w:line="240" w:lineRule="atLeast"/>
      <w:ind w:right="410"/>
    </w:pPr>
    <w:rPr>
      <w:rFonts w:cs="Arial"/>
      <w:b/>
      <w:sz w:val="32"/>
    </w:rPr>
  </w:style>
  <w:style w:type="table" w:styleId="TableGrid">
    <w:name w:val="Table Grid"/>
    <w:basedOn w:val="TableNormal"/>
    <w:rsid w:val="006D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8B"/>
    <w:pPr>
      <w:ind w:left="720"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Conducted Emissions Test Report</vt:lpstr>
    </vt:vector>
  </TitlesOfParts>
  <Manager>Ed Hare</Manager>
  <Company>ARC Technical Resources, Inc.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Conducted Emissions Test Report</dc:title>
  <dc:subject>Part 15 Commercial (Class A)</dc:subject>
  <dc:creator>Jerry Ramie</dc:creator>
  <cp:keywords/>
  <dc:description/>
  <cp:lastModifiedBy>Hare, Ed, W1RFI</cp:lastModifiedBy>
  <cp:revision>10</cp:revision>
  <cp:lastPrinted>2001-08-30T13:31:00Z</cp:lastPrinted>
  <dcterms:created xsi:type="dcterms:W3CDTF">2021-03-02T22:21:00Z</dcterms:created>
  <dcterms:modified xsi:type="dcterms:W3CDTF">2021-03-03T20:39:00Z</dcterms:modified>
</cp:coreProperties>
</file>