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CB9" w:rsidRPr="00C80CB9" w:rsidRDefault="00C80CB9" w:rsidP="00C80CB9">
      <w:pPr>
        <w:jc w:val="center"/>
        <w:rPr>
          <w:rFonts w:eastAsia="Times New Roman" w:cs="Times New Roman"/>
          <w:b/>
        </w:rPr>
      </w:pPr>
      <w:r w:rsidRPr="00C80CB9">
        <w:rPr>
          <w:rFonts w:eastAsia="Times New Roman" w:cs="Times New Roman"/>
          <w:b/>
        </w:rPr>
        <w:t>Before the</w:t>
      </w:r>
    </w:p>
    <w:p w:rsidR="00C80CB9" w:rsidRPr="00C80CB9" w:rsidRDefault="00C80CB9" w:rsidP="00C80CB9">
      <w:pPr>
        <w:jc w:val="center"/>
        <w:rPr>
          <w:rFonts w:ascii="Century Gothic" w:eastAsia="Times New Roman" w:hAnsi="Century Gothic" w:cs="Times New Roman"/>
          <w:b/>
          <w:sz w:val="28"/>
          <w:szCs w:val="28"/>
        </w:rPr>
      </w:pPr>
      <w:r w:rsidRPr="00C80CB9">
        <w:rPr>
          <w:rFonts w:ascii="Century Gothic" w:eastAsia="Times New Roman" w:hAnsi="Century Gothic" w:cs="Times New Roman"/>
          <w:b/>
          <w:sz w:val="28"/>
          <w:szCs w:val="28"/>
        </w:rPr>
        <w:t>FEDERAL COMMUNICATIONS COMMISSION</w:t>
      </w:r>
    </w:p>
    <w:p w:rsidR="00C80CB9" w:rsidRPr="00C80CB9" w:rsidRDefault="00C80CB9" w:rsidP="00C80CB9">
      <w:pPr>
        <w:jc w:val="center"/>
        <w:rPr>
          <w:rFonts w:eastAsia="Times New Roman" w:cs="Times New Roman"/>
          <w:b/>
        </w:rPr>
      </w:pPr>
      <w:r w:rsidRPr="00C80CB9">
        <w:rPr>
          <w:rFonts w:eastAsia="Times New Roman" w:cs="Times New Roman"/>
          <w:b/>
        </w:rPr>
        <w:t>Washington, D.C. 20554</w:t>
      </w:r>
    </w:p>
    <w:p w:rsidR="00C80CB9" w:rsidRPr="00C80CB9" w:rsidRDefault="00C80CB9" w:rsidP="00C80CB9">
      <w:pPr>
        <w:jc w:val="center"/>
        <w:rPr>
          <w:rFonts w:eastAsia="Times New Roman" w:cs="Times New Roman"/>
          <w:b/>
        </w:rPr>
      </w:pPr>
    </w:p>
    <w:p w:rsidR="00C80CB9" w:rsidRPr="00C80CB9" w:rsidRDefault="00C80CB9" w:rsidP="00C80CB9">
      <w:pPr>
        <w:rPr>
          <w:rFonts w:eastAsia="Times New Roman" w:cs="Times New Roman"/>
          <w:b/>
        </w:rPr>
      </w:pPr>
      <w:r w:rsidRPr="00C80CB9">
        <w:rPr>
          <w:rFonts w:eastAsia="Times New Roman" w:cs="Times New Roman"/>
          <w:b/>
        </w:rPr>
        <w:t>In the Matter of</w:t>
      </w:r>
      <w:r w:rsidRPr="00C80CB9">
        <w:rPr>
          <w:rFonts w:eastAsia="Times New Roman" w:cs="Times New Roman"/>
          <w:b/>
        </w:rPr>
        <w:tab/>
      </w:r>
      <w:r w:rsidRPr="00C80CB9">
        <w:rPr>
          <w:rFonts w:eastAsia="Times New Roman" w:cs="Times New Roman"/>
          <w:b/>
        </w:rPr>
        <w:tab/>
      </w:r>
      <w:r w:rsidRPr="00C80CB9">
        <w:rPr>
          <w:rFonts w:eastAsia="Times New Roman" w:cs="Times New Roman"/>
          <w:b/>
        </w:rPr>
        <w:tab/>
      </w:r>
      <w:r w:rsidRPr="00C80CB9">
        <w:rPr>
          <w:rFonts w:eastAsia="Times New Roman" w:cs="Times New Roman"/>
          <w:b/>
        </w:rPr>
        <w:tab/>
      </w:r>
      <w:r w:rsidRPr="00C80CB9">
        <w:rPr>
          <w:rFonts w:eastAsia="Times New Roman" w:cs="Times New Roman"/>
          <w:b/>
        </w:rPr>
        <w:tab/>
        <w:t>)</w:t>
      </w:r>
    </w:p>
    <w:p w:rsidR="00C80CB9" w:rsidRPr="00C80CB9" w:rsidRDefault="00C80CB9" w:rsidP="00C80CB9">
      <w:pPr>
        <w:rPr>
          <w:rFonts w:eastAsia="Times New Roman" w:cs="Times New Roman"/>
          <w:b/>
        </w:rPr>
      </w:pPr>
      <w:r w:rsidRPr="00C80CB9">
        <w:rPr>
          <w:rFonts w:eastAsia="Times New Roman" w:cs="Times New Roman"/>
          <w:b/>
        </w:rPr>
        <w:tab/>
      </w:r>
      <w:r w:rsidRPr="00C80CB9">
        <w:rPr>
          <w:rFonts w:eastAsia="Times New Roman" w:cs="Times New Roman"/>
          <w:b/>
        </w:rPr>
        <w:tab/>
      </w:r>
      <w:r w:rsidRPr="00C80CB9">
        <w:rPr>
          <w:rFonts w:eastAsia="Times New Roman" w:cs="Times New Roman"/>
          <w:b/>
        </w:rPr>
        <w:tab/>
      </w:r>
      <w:r w:rsidRPr="00C80CB9">
        <w:rPr>
          <w:rFonts w:eastAsia="Times New Roman" w:cs="Times New Roman"/>
          <w:b/>
        </w:rPr>
        <w:tab/>
      </w:r>
      <w:r w:rsidRPr="00C80CB9">
        <w:rPr>
          <w:rFonts w:eastAsia="Times New Roman" w:cs="Times New Roman"/>
          <w:b/>
        </w:rPr>
        <w:tab/>
      </w:r>
      <w:r w:rsidRPr="00C80CB9">
        <w:rPr>
          <w:rFonts w:eastAsia="Times New Roman" w:cs="Times New Roman"/>
          <w:b/>
        </w:rPr>
        <w:tab/>
      </w:r>
      <w:r w:rsidRPr="00C80CB9">
        <w:rPr>
          <w:rFonts w:eastAsia="Times New Roman" w:cs="Times New Roman"/>
          <w:b/>
        </w:rPr>
        <w:tab/>
        <w:t>)</w:t>
      </w:r>
    </w:p>
    <w:p w:rsidR="00C80CB9" w:rsidRPr="00C80CB9" w:rsidRDefault="00541371" w:rsidP="00C80CB9">
      <w:pPr>
        <w:rPr>
          <w:rFonts w:eastAsia="Times New Roman" w:cs="Times New Roman"/>
          <w:b/>
        </w:rPr>
      </w:pPr>
      <w:r>
        <w:rPr>
          <w:rFonts w:eastAsia="Times New Roman" w:cs="Times New Roman"/>
          <w:b/>
        </w:rPr>
        <w:t>RECCO AB Request for Waiver of Location</w:t>
      </w:r>
      <w:r>
        <w:rPr>
          <w:rFonts w:eastAsia="Times New Roman" w:cs="Times New Roman"/>
          <w:b/>
        </w:rPr>
        <w:tab/>
        <w:t>)</w:t>
      </w:r>
      <w:r>
        <w:rPr>
          <w:rFonts w:eastAsia="Times New Roman" w:cs="Times New Roman"/>
          <w:b/>
        </w:rPr>
        <w:tab/>
        <w:t>WT Docket No. 14-176</w:t>
      </w:r>
    </w:p>
    <w:p w:rsidR="00541371" w:rsidRDefault="00541371" w:rsidP="00C80CB9">
      <w:pPr>
        <w:rPr>
          <w:rFonts w:eastAsia="Times New Roman" w:cs="Times New Roman"/>
          <w:b/>
        </w:rPr>
      </w:pPr>
      <w:proofErr w:type="gramStart"/>
      <w:r>
        <w:rPr>
          <w:rFonts w:eastAsia="Times New Roman" w:cs="Times New Roman"/>
          <w:b/>
        </w:rPr>
        <w:t>and</w:t>
      </w:r>
      <w:proofErr w:type="gramEnd"/>
      <w:r>
        <w:rPr>
          <w:rFonts w:eastAsia="Times New Roman" w:cs="Times New Roman"/>
          <w:b/>
        </w:rPr>
        <w:t xml:space="preserve"> Monitoring Service Rules to Permit</w:t>
      </w:r>
      <w:r>
        <w:rPr>
          <w:rFonts w:eastAsia="Times New Roman" w:cs="Times New Roman"/>
          <w:b/>
        </w:rPr>
        <w:tab/>
      </w:r>
      <w:r w:rsidR="00C80CB9" w:rsidRPr="00C80CB9">
        <w:rPr>
          <w:rFonts w:eastAsia="Times New Roman" w:cs="Times New Roman"/>
          <w:b/>
        </w:rPr>
        <w:tab/>
        <w:t>)</w:t>
      </w:r>
      <w:r w:rsidR="00C80CB9" w:rsidRPr="00C80CB9">
        <w:rPr>
          <w:rFonts w:eastAsia="Times New Roman" w:cs="Times New Roman"/>
          <w:b/>
        </w:rPr>
        <w:tab/>
      </w:r>
    </w:p>
    <w:p w:rsidR="00C80CB9" w:rsidRPr="00C80CB9" w:rsidRDefault="00541371" w:rsidP="00C80CB9">
      <w:pPr>
        <w:rPr>
          <w:rFonts w:eastAsia="Times New Roman" w:cs="Times New Roman"/>
          <w:b/>
        </w:rPr>
      </w:pPr>
      <w:r>
        <w:rPr>
          <w:rFonts w:eastAsia="Times New Roman" w:cs="Times New Roman"/>
          <w:b/>
        </w:rPr>
        <w:t>Certification and Use of an Avalanche Rescue</w:t>
      </w:r>
      <w:r w:rsidR="00391B1F">
        <w:rPr>
          <w:rFonts w:eastAsia="Times New Roman" w:cs="Times New Roman"/>
          <w:b/>
        </w:rPr>
        <w:tab/>
      </w:r>
      <w:r w:rsidR="00C80CB9" w:rsidRPr="00C80CB9">
        <w:rPr>
          <w:rFonts w:eastAsia="Times New Roman" w:cs="Times New Roman"/>
          <w:b/>
        </w:rPr>
        <w:t>)</w:t>
      </w:r>
    </w:p>
    <w:p w:rsidR="00C80CB9" w:rsidRDefault="00541371" w:rsidP="00C80CB9">
      <w:pPr>
        <w:rPr>
          <w:rFonts w:eastAsia="Times New Roman" w:cs="Times New Roman"/>
          <w:b/>
        </w:rPr>
      </w:pPr>
      <w:r>
        <w:rPr>
          <w:rFonts w:eastAsia="Times New Roman" w:cs="Times New Roman"/>
          <w:b/>
        </w:rPr>
        <w:t>System</w:t>
      </w:r>
      <w:r w:rsidR="00391B1F">
        <w:rPr>
          <w:rFonts w:eastAsia="Times New Roman" w:cs="Times New Roman"/>
          <w:b/>
        </w:rPr>
        <w:tab/>
      </w:r>
      <w:r w:rsidR="00C80CB9" w:rsidRPr="00C80CB9">
        <w:rPr>
          <w:rFonts w:eastAsia="Times New Roman" w:cs="Times New Roman"/>
          <w:b/>
        </w:rPr>
        <w:tab/>
      </w:r>
      <w:r w:rsidR="00C80CB9" w:rsidRPr="00C80CB9">
        <w:rPr>
          <w:rFonts w:eastAsia="Times New Roman" w:cs="Times New Roman"/>
          <w:b/>
        </w:rPr>
        <w:tab/>
      </w:r>
      <w:r w:rsidR="00C80CB9" w:rsidRPr="00C80CB9">
        <w:rPr>
          <w:rFonts w:eastAsia="Times New Roman" w:cs="Times New Roman"/>
          <w:b/>
        </w:rPr>
        <w:tab/>
      </w:r>
      <w:r w:rsidR="00C80CB9" w:rsidRPr="00C80CB9">
        <w:rPr>
          <w:rFonts w:eastAsia="Times New Roman" w:cs="Times New Roman"/>
          <w:b/>
        </w:rPr>
        <w:tab/>
      </w:r>
      <w:r w:rsidR="00C80CB9" w:rsidRPr="00C80CB9">
        <w:rPr>
          <w:rFonts w:eastAsia="Times New Roman" w:cs="Times New Roman"/>
          <w:b/>
        </w:rPr>
        <w:tab/>
        <w:t>)</w:t>
      </w:r>
    </w:p>
    <w:p w:rsidR="00C80CB9" w:rsidRPr="00C80CB9" w:rsidRDefault="00C80CB9" w:rsidP="00C80CB9">
      <w:pPr>
        <w:rPr>
          <w:rFonts w:eastAsia="Times New Roman" w:cs="Times New Roman"/>
          <w:b/>
        </w:rPr>
      </w:pPr>
    </w:p>
    <w:p w:rsidR="00C80CB9" w:rsidRPr="00C80CB9" w:rsidRDefault="00541371" w:rsidP="00C80CB9">
      <w:pPr>
        <w:rPr>
          <w:rFonts w:eastAsia="Times New Roman" w:cs="Times New Roman"/>
          <w:b/>
        </w:rPr>
      </w:pPr>
      <w:r>
        <w:rPr>
          <w:rFonts w:eastAsia="Times New Roman" w:cs="Times New Roman"/>
          <w:b/>
        </w:rPr>
        <w:t>To: The Chief, Wireless Telecommun</w:t>
      </w:r>
      <w:r w:rsidR="0015504C">
        <w:rPr>
          <w:rFonts w:eastAsia="Times New Roman" w:cs="Times New Roman"/>
          <w:b/>
        </w:rPr>
        <w:t>i</w:t>
      </w:r>
      <w:r>
        <w:rPr>
          <w:rFonts w:eastAsia="Times New Roman" w:cs="Times New Roman"/>
          <w:b/>
        </w:rPr>
        <w:t>cations Bureau</w:t>
      </w:r>
    </w:p>
    <w:p w:rsidR="00C80CB9" w:rsidRPr="00C80CB9" w:rsidRDefault="00C80CB9" w:rsidP="00C80CB9">
      <w:pPr>
        <w:rPr>
          <w:rFonts w:eastAsia="Times New Roman" w:cs="Times New Roman"/>
          <w:b/>
        </w:rPr>
      </w:pPr>
    </w:p>
    <w:p w:rsidR="00C80CB9" w:rsidRPr="00C80CB9" w:rsidRDefault="00C80CB9" w:rsidP="00C80CB9">
      <w:pPr>
        <w:jc w:val="center"/>
        <w:rPr>
          <w:rFonts w:eastAsia="Times New Roman" w:cs="Times New Roman"/>
          <w:b/>
        </w:rPr>
      </w:pPr>
      <w:r w:rsidRPr="00C80CB9">
        <w:rPr>
          <w:rFonts w:eastAsia="Times New Roman" w:cs="Times New Roman"/>
          <w:b/>
        </w:rPr>
        <w:t>COMMENTS OF ARRL,</w:t>
      </w:r>
    </w:p>
    <w:p w:rsidR="00C80CB9" w:rsidRPr="00C80CB9" w:rsidRDefault="00C80CB9" w:rsidP="00C80CB9">
      <w:pPr>
        <w:jc w:val="center"/>
        <w:rPr>
          <w:rFonts w:eastAsia="Times New Roman" w:cs="Times New Roman"/>
          <w:b/>
          <w:u w:val="single"/>
        </w:rPr>
      </w:pPr>
      <w:r w:rsidRPr="00C80CB9">
        <w:rPr>
          <w:rFonts w:eastAsia="Times New Roman" w:cs="Times New Roman"/>
          <w:b/>
        </w:rPr>
        <w:t xml:space="preserve"> </w:t>
      </w:r>
      <w:r w:rsidRPr="00C80CB9">
        <w:rPr>
          <w:rFonts w:eastAsia="Times New Roman" w:cs="Times New Roman"/>
          <w:b/>
          <w:u w:val="single"/>
        </w:rPr>
        <w:t>THE NATIONAL ASSOCIATION FOR AMATEUR RADIO</w:t>
      </w:r>
    </w:p>
    <w:p w:rsidR="00C80CB9" w:rsidRPr="00C80CB9" w:rsidRDefault="00C80CB9" w:rsidP="00C80CB9">
      <w:pPr>
        <w:jc w:val="center"/>
        <w:rPr>
          <w:rFonts w:eastAsia="Times New Roman" w:cs="Times New Roman"/>
        </w:rPr>
      </w:pPr>
    </w:p>
    <w:p w:rsidR="00C80CB9" w:rsidRPr="00C80CB9" w:rsidRDefault="00C80CB9" w:rsidP="00C80CB9">
      <w:pPr>
        <w:spacing w:line="480" w:lineRule="auto"/>
        <w:rPr>
          <w:rFonts w:eastAsia="Times New Roman" w:cs="Times New Roman"/>
        </w:rPr>
      </w:pPr>
      <w:r w:rsidRPr="00C80CB9">
        <w:rPr>
          <w:rFonts w:eastAsia="Times New Roman" w:cs="Times New Roman"/>
        </w:rPr>
        <w:tab/>
        <w:t xml:space="preserve">ARRL, the national association for Amateur Radio, formally known as the American Radio Relay League, Incorporated (ARRL), by counsel and pursuant to </w:t>
      </w:r>
      <w:r w:rsidR="00541371">
        <w:rPr>
          <w:rFonts w:eastAsia="Times New Roman" w:cs="Times New Roman"/>
        </w:rPr>
        <w:t xml:space="preserve">the </w:t>
      </w:r>
      <w:r w:rsidR="00541371">
        <w:rPr>
          <w:rFonts w:eastAsia="Times New Roman" w:cs="Times New Roman"/>
          <w:i/>
        </w:rPr>
        <w:t>Public Notice</w:t>
      </w:r>
      <w:r w:rsidR="00541371">
        <w:rPr>
          <w:rFonts w:eastAsia="Times New Roman" w:cs="Times New Roman"/>
        </w:rPr>
        <w:t xml:space="preserve">, DA 14-1488, released October 14, 2014 (the </w:t>
      </w:r>
      <w:r w:rsidR="002E0CB0">
        <w:rPr>
          <w:rFonts w:eastAsia="Times New Roman" w:cs="Times New Roman"/>
        </w:rPr>
        <w:t xml:space="preserve">Public </w:t>
      </w:r>
      <w:r w:rsidR="00541371">
        <w:rPr>
          <w:rFonts w:eastAsia="Times New Roman" w:cs="Times New Roman"/>
        </w:rPr>
        <w:t>Notice)</w:t>
      </w:r>
      <w:r w:rsidR="002E0CB0">
        <w:rPr>
          <w:rFonts w:eastAsia="Times New Roman" w:cs="Times New Roman"/>
        </w:rPr>
        <w:t>,</w:t>
      </w:r>
      <w:r w:rsidR="00541371" w:rsidRPr="00541371">
        <w:rPr>
          <w:rFonts w:eastAsia="Times New Roman" w:cs="Times New Roman"/>
          <w:vertAlign w:val="superscript"/>
        </w:rPr>
        <w:footnoteReference w:id="1"/>
      </w:r>
      <w:r w:rsidRPr="00C80CB9">
        <w:rPr>
          <w:rFonts w:eastAsia="Times New Roman" w:cs="Times New Roman"/>
        </w:rPr>
        <w:t xml:space="preserve"> </w:t>
      </w:r>
      <w:proofErr w:type="gramStart"/>
      <w:r w:rsidRPr="00C80CB9">
        <w:rPr>
          <w:rFonts w:eastAsia="Times New Roman" w:cs="Times New Roman"/>
        </w:rPr>
        <w:t>hereb</w:t>
      </w:r>
      <w:r w:rsidR="00541371">
        <w:rPr>
          <w:rFonts w:eastAsia="Times New Roman" w:cs="Times New Roman"/>
        </w:rPr>
        <w:t>y</w:t>
      </w:r>
      <w:proofErr w:type="gramEnd"/>
      <w:r w:rsidR="00541371">
        <w:rPr>
          <w:rFonts w:eastAsia="Times New Roman" w:cs="Times New Roman"/>
        </w:rPr>
        <w:t xml:space="preserve"> respectfully submits its</w:t>
      </w:r>
      <w:r w:rsidRPr="00C80CB9">
        <w:rPr>
          <w:rFonts w:eastAsia="Times New Roman" w:cs="Times New Roman"/>
        </w:rPr>
        <w:t xml:space="preserve"> comments</w:t>
      </w:r>
      <w:r w:rsidR="002E0CB0">
        <w:rPr>
          <w:rFonts w:eastAsia="Times New Roman" w:cs="Times New Roman"/>
        </w:rPr>
        <w:t xml:space="preserve"> relative to the </w:t>
      </w:r>
      <w:r w:rsidR="002E0CB0">
        <w:rPr>
          <w:rFonts w:eastAsia="Times New Roman" w:cs="Times New Roman"/>
          <w:i/>
        </w:rPr>
        <w:t>Petition for Waiver</w:t>
      </w:r>
      <w:r w:rsidR="002E0CB0">
        <w:rPr>
          <w:rFonts w:eastAsia="Times New Roman" w:cs="Times New Roman"/>
        </w:rPr>
        <w:t xml:space="preserve"> filed on or about September 9, 2014 by RECCO AB (RECCO). The </w:t>
      </w:r>
      <w:proofErr w:type="spellStart"/>
      <w:r w:rsidR="002E0CB0">
        <w:rPr>
          <w:rFonts w:eastAsia="Times New Roman" w:cs="Times New Roman"/>
        </w:rPr>
        <w:t>Recco</w:t>
      </w:r>
      <w:proofErr w:type="spellEnd"/>
      <w:r w:rsidR="002E0CB0">
        <w:rPr>
          <w:rFonts w:eastAsia="Times New Roman" w:cs="Times New Roman"/>
        </w:rPr>
        <w:t xml:space="preserve"> Petition seeks a waiver of the Part 90 rules governing the Location and Monitoring Service (LMS) to permit grants of equipment authorization and licensing of RECCO’s avalanche rescue system. </w:t>
      </w:r>
      <w:r w:rsidRPr="00C80CB9">
        <w:rPr>
          <w:rFonts w:eastAsia="Times New Roman" w:cs="Times New Roman"/>
        </w:rPr>
        <w:t xml:space="preserve">For its comments in response to the </w:t>
      </w:r>
      <w:r w:rsidR="002E0CB0">
        <w:rPr>
          <w:rFonts w:eastAsia="Times New Roman" w:cs="Times New Roman"/>
        </w:rPr>
        <w:t xml:space="preserve">Public </w:t>
      </w:r>
      <w:r w:rsidRPr="00C80CB9">
        <w:rPr>
          <w:rFonts w:eastAsia="Times New Roman" w:cs="Times New Roman"/>
        </w:rPr>
        <w:t>Notice</w:t>
      </w:r>
      <w:r w:rsidR="002E0CB0">
        <w:rPr>
          <w:rFonts w:eastAsia="Times New Roman" w:cs="Times New Roman"/>
        </w:rPr>
        <w:t xml:space="preserve"> and the RECCO Petition</w:t>
      </w:r>
      <w:r w:rsidRPr="00C80CB9">
        <w:rPr>
          <w:rFonts w:eastAsia="Times New Roman" w:cs="Times New Roman"/>
        </w:rPr>
        <w:t>, ARRL states as follows:</w:t>
      </w:r>
    </w:p>
    <w:p w:rsidR="00962184" w:rsidRDefault="00657771" w:rsidP="00657771">
      <w:pPr>
        <w:spacing w:line="480" w:lineRule="auto"/>
      </w:pPr>
      <w:r>
        <w:tab/>
        <w:t xml:space="preserve">1. </w:t>
      </w:r>
      <w:r w:rsidR="002E0CB0">
        <w:t>RECCO’s avalanche rescue</w:t>
      </w:r>
      <w:r w:rsidR="00C80CB9" w:rsidRPr="00C80CB9">
        <w:t xml:space="preserve"> </w:t>
      </w:r>
      <w:r w:rsidR="002E0CB0">
        <w:t>system technology is rather straightforward. It consists of a handheld detector that transmits a narrow-bandwidth</w:t>
      </w:r>
      <w:r w:rsidR="00261D7F">
        <w:t xml:space="preserve"> </w:t>
      </w:r>
      <w:r w:rsidR="00261D7F" w:rsidRPr="00261D7F">
        <w:t>(1.2 kHz)</w:t>
      </w:r>
      <w:r w:rsidR="00261D7F">
        <w:t>, AM modulated, pulsed</w:t>
      </w:r>
      <w:r w:rsidR="002E0CB0">
        <w:t xml:space="preserve"> signal </w:t>
      </w:r>
      <w:r w:rsidR="00261D7F">
        <w:t xml:space="preserve">at approximately 3 watts ERP (35 </w:t>
      </w:r>
      <w:proofErr w:type="spellStart"/>
      <w:r w:rsidR="00261D7F">
        <w:t>dBm</w:t>
      </w:r>
      <w:proofErr w:type="spellEnd"/>
      <w:r w:rsidR="00261D7F">
        <w:t xml:space="preserve">) operating in a frequency range of 902.85-902.95 MHz that is received and reradiated on the doubled frequency of approximately 1805.7 </w:t>
      </w:r>
      <w:proofErr w:type="spellStart"/>
      <w:r w:rsidR="00261D7F">
        <w:t>MHz.</w:t>
      </w:r>
      <w:proofErr w:type="spellEnd"/>
      <w:r w:rsidR="00261D7F">
        <w:t xml:space="preserve"> The signal from the detector is passively reflected from the reflector incorporated in articles of </w:t>
      </w:r>
      <w:r w:rsidR="00261D7F">
        <w:lastRenderedPageBreak/>
        <w:t>clothing, helmets and the like worn by skiers and outdoorsmen</w:t>
      </w:r>
      <w:r w:rsidR="00962184">
        <w:t xml:space="preserve"> on a frequency-doubling principle</w:t>
      </w:r>
      <w:r w:rsidR="00261D7F">
        <w:t>. The operator of the detector can hear the buried reflector after an avalanche and is thus directed to the buried person</w:t>
      </w:r>
      <w:r w:rsidR="0015634B">
        <w:t xml:space="preserve"> equipped with the reflector.</w:t>
      </w:r>
      <w:r w:rsidR="00261D7F">
        <w:t xml:space="preserve"> </w:t>
      </w:r>
      <w:r w:rsidR="00962184">
        <w:t xml:space="preserve">The detector operating at 902 MHz uses a </w:t>
      </w:r>
      <w:proofErr w:type="spellStart"/>
      <w:r w:rsidR="00962184">
        <w:t>yagi</w:t>
      </w:r>
      <w:proofErr w:type="spellEnd"/>
      <w:r w:rsidR="00962184">
        <w:t xml:space="preserve"> directional antenna incorporated in the device and a directional patch antenna for the 1805.7 MHz receiver. </w:t>
      </w:r>
    </w:p>
    <w:p w:rsidR="0015634B" w:rsidRDefault="00261D7F" w:rsidP="0015634B">
      <w:pPr>
        <w:spacing w:line="480" w:lineRule="auto"/>
      </w:pPr>
      <w:r>
        <w:tab/>
        <w:t xml:space="preserve">2. The apparent reason that RECCO chose the 902 MHz band for the operation of this device in the United States is that it is used in Europe </w:t>
      </w:r>
      <w:r w:rsidR="0015634B">
        <w:t xml:space="preserve">at 866.9 MHz but that frequency is not licensable in the United States for this purpose. </w:t>
      </w:r>
      <w:r w:rsidR="00962184">
        <w:t xml:space="preserve">RECCO asserts that because the passive reflectors are the same all over the world, it is necessary to use a frequency as close to 866.9 MHz, the design frequency, as possible. </w:t>
      </w:r>
    </w:p>
    <w:p w:rsidR="00962184" w:rsidRDefault="00962184" w:rsidP="0015634B">
      <w:pPr>
        <w:spacing w:line="480" w:lineRule="auto"/>
      </w:pPr>
      <w:r>
        <w:tab/>
        <w:t xml:space="preserve">3. RECCO claims that the device has a low interference potential for several reasons. First, the device has what RECCO describes as a “low duty cycle” consisting of 20% on time and 80% off time. However, the on time is repeated transmission for 20 milliseconds alternating with silence for 80 milliseconds. Because the pulse repetition rate is so high, however, this cannot be an interference avoidance factor. </w:t>
      </w:r>
      <w:r w:rsidR="00D97185">
        <w:t xml:space="preserve"> Second, RECCO states that given the geographic areas and environments in which the device would be deployed, it is unlikely that other radio services will be operating in the area.</w:t>
      </w:r>
      <w:r w:rsidR="00486970">
        <w:t xml:space="preserve"> As </w:t>
      </w:r>
      <w:r w:rsidR="00FD12D6">
        <w:t xml:space="preserve">discussed hereinbelow, that is not an accurate assessment of the RF environment where the RECCO system will be deployed. </w:t>
      </w:r>
      <w:r w:rsidR="00D97185">
        <w:t xml:space="preserve"> Finally, </w:t>
      </w:r>
      <w:r w:rsidR="00FD12D6" w:rsidRPr="00FD12D6">
        <w:t xml:space="preserve">RECCO claims </w:t>
      </w:r>
      <w:r w:rsidR="00FD12D6">
        <w:t xml:space="preserve">that the </w:t>
      </w:r>
      <w:r w:rsidR="00FD12D6" w:rsidRPr="00FD12D6">
        <w:t>interference potential</w:t>
      </w:r>
      <w:r w:rsidR="00FD12D6">
        <w:t xml:space="preserve"> is low</w:t>
      </w:r>
      <w:r w:rsidR="00FD12D6" w:rsidRPr="00FD12D6">
        <w:t xml:space="preserve"> </w:t>
      </w:r>
      <w:r w:rsidR="00FD12D6">
        <w:t xml:space="preserve">because </w:t>
      </w:r>
      <w:r w:rsidR="00D97185">
        <w:t>the RECCO system uses directional antennas</w:t>
      </w:r>
      <w:r w:rsidR="00FD12D6">
        <w:t xml:space="preserve"> with an approximate </w:t>
      </w:r>
      <w:r w:rsidR="00D97185">
        <w:t>beamwidth</w:t>
      </w:r>
      <w:r w:rsidR="00FD12D6">
        <w:t xml:space="preserve"> of </w:t>
      </w:r>
      <w:r w:rsidR="00FD12D6" w:rsidRPr="00FD12D6">
        <w:t>50 degree</w:t>
      </w:r>
      <w:r w:rsidR="00FD12D6">
        <w:t>s, and when in operation, the antennas are</w:t>
      </w:r>
      <w:r w:rsidR="00D97185">
        <w:t xml:space="preserve"> pointed at the ground. </w:t>
      </w:r>
      <w:r w:rsidR="00FD12D6">
        <w:t>However, RECCO’s web site notes that the detectors are “inte</w:t>
      </w:r>
      <w:r w:rsidR="00486970">
        <w:t>nded for use from a helicopter,”</w:t>
      </w:r>
      <w:r w:rsidR="00FD12D6">
        <w:t xml:space="preserve"> thus potentially expanding the footprint of the detector substantially.</w:t>
      </w:r>
    </w:p>
    <w:p w:rsidR="006B61E0" w:rsidRDefault="00FD12D6" w:rsidP="00726184">
      <w:pPr>
        <w:spacing w:line="480" w:lineRule="auto"/>
      </w:pPr>
      <w:r>
        <w:lastRenderedPageBreak/>
        <w:tab/>
      </w:r>
      <w:r w:rsidR="006B61E0">
        <w:t xml:space="preserve">4. </w:t>
      </w:r>
      <w:r w:rsidR="00E856A0">
        <w:t>Domestically, t</w:t>
      </w:r>
      <w:r w:rsidR="00726184">
        <w:t>he b</w:t>
      </w:r>
      <w:r w:rsidR="00E856A0">
        <w:t xml:space="preserve">and </w:t>
      </w:r>
      <w:r w:rsidRPr="00FD12D6">
        <w:t>902</w:t>
      </w:r>
      <w:r w:rsidR="00E856A0">
        <w:t xml:space="preserve">–928 MHz is allocated on a primary basis to Government Radiolocation, and in the Private Land Mobile Service, </w:t>
      </w:r>
      <w:proofErr w:type="spellStart"/>
      <w:r w:rsidR="00E856A0">
        <w:t>Multilateration</w:t>
      </w:r>
      <w:proofErr w:type="spellEnd"/>
      <w:r w:rsidR="00E856A0">
        <w:t xml:space="preserve"> LMS is authorized subject to protect</w:t>
      </w:r>
      <w:r w:rsidR="00486970">
        <w:t>ion of Government Radiolocation</w:t>
      </w:r>
      <w:r w:rsidR="00E856A0">
        <w:t xml:space="preserve">. Pursuant to US Footnote 275,  </w:t>
      </w:r>
      <w:r w:rsidR="00726184">
        <w:t>t</w:t>
      </w:r>
      <w:r w:rsidR="006B61E0" w:rsidRPr="006B61E0">
        <w:t xml:space="preserve">he Amateur </w:t>
      </w:r>
      <w:r w:rsidR="00726184">
        <w:t xml:space="preserve">Radio </w:t>
      </w:r>
      <w:r w:rsidR="006B61E0" w:rsidRPr="006B61E0">
        <w:t xml:space="preserve">Service </w:t>
      </w:r>
      <w:r w:rsidR="00726184">
        <w:t xml:space="preserve">is authorized to operate (with minor geographic limitations) in the band, subject to protection of LMS and subject to the obligation to tolerate interference from Industrial, Scientific and Medical (ISM) devices operating pursuant to Part 18 rules. The Amateur Service has had access to the band 902-928 MHz since </w:t>
      </w:r>
      <w:r w:rsidR="006B61E0" w:rsidRPr="006B61E0">
        <w:t xml:space="preserve">1985.  </w:t>
      </w:r>
      <w:r w:rsidR="00726184">
        <w:t>The band is used</w:t>
      </w:r>
      <w:r w:rsidR="0029410A">
        <w:t xml:space="preserve"> by a myriad of FCC Part 15 and</w:t>
      </w:r>
      <w:r w:rsidR="006B61E0" w:rsidRPr="006B61E0">
        <w:t xml:space="preserve"> Part 18 devices including microwave o</w:t>
      </w:r>
      <w:r w:rsidR="0029410A">
        <w:t>vens and other ISM applications. I</w:t>
      </w:r>
      <w:r w:rsidR="00726184">
        <w:t>ncreasingly</w:t>
      </w:r>
      <w:r w:rsidR="0029410A">
        <w:t>, it is used</w:t>
      </w:r>
      <w:r w:rsidR="00726184">
        <w:t xml:space="preserve"> by</w:t>
      </w:r>
      <w:r w:rsidR="006B61E0" w:rsidRPr="006B61E0">
        <w:t xml:space="preserve"> Part 90 </w:t>
      </w:r>
      <w:r w:rsidR="00726184">
        <w:t>LMS</w:t>
      </w:r>
      <w:r w:rsidR="006B61E0" w:rsidRPr="006B61E0">
        <w:t xml:space="preserve">.  The band is </w:t>
      </w:r>
      <w:r w:rsidR="00726184">
        <w:t>actively used</w:t>
      </w:r>
      <w:r w:rsidR="006B61E0" w:rsidRPr="006B61E0">
        <w:t xml:space="preserve"> by Amateur</w:t>
      </w:r>
      <w:r w:rsidR="00726184">
        <w:t xml:space="preserve"> Radio</w:t>
      </w:r>
      <w:r w:rsidR="006B61E0" w:rsidRPr="006B61E0">
        <w:t xml:space="preserve"> Service</w:t>
      </w:r>
      <w:r w:rsidR="00726184">
        <w:t xml:space="preserve"> licensees, most especially for</w:t>
      </w:r>
      <w:r w:rsidR="006B61E0" w:rsidRPr="006B61E0">
        <w:t xml:space="preserve"> weak signal experiments</w:t>
      </w:r>
      <w:r w:rsidR="00726184">
        <w:t xml:space="preserve"> and for </w:t>
      </w:r>
      <w:r w:rsidR="006B61E0" w:rsidRPr="006B61E0">
        <w:t>FM repeaters</w:t>
      </w:r>
      <w:r w:rsidR="00726184">
        <w:t xml:space="preserve">. Most of these repeaters have inputs in the range of 902.7 MHz and outputs near 927 MHz, but some, located in high mountainous areas are reversed, with outputs in the 902 MHz band and inputs near 927 </w:t>
      </w:r>
      <w:proofErr w:type="spellStart"/>
      <w:r w:rsidR="00726184">
        <w:t>MHz.</w:t>
      </w:r>
      <w:proofErr w:type="spellEnd"/>
      <w:r w:rsidR="00726184">
        <w:t xml:space="preserve">  </w:t>
      </w:r>
    </w:p>
    <w:p w:rsidR="006E7902" w:rsidRDefault="00726184" w:rsidP="00726184">
      <w:pPr>
        <w:spacing w:line="480" w:lineRule="auto"/>
      </w:pPr>
      <w:r>
        <w:tab/>
        <w:t xml:space="preserve">5. </w:t>
      </w:r>
      <w:r w:rsidRPr="00726184">
        <w:t>ARRL is obviously not opposed to the deployment of an avalanche rescue system</w:t>
      </w:r>
      <w:r>
        <w:t xml:space="preserve"> to be used by search and rescue personnel or first responders. Amateur Radio </w:t>
      </w:r>
      <w:r w:rsidR="0029410A">
        <w:t>is</w:t>
      </w:r>
      <w:r>
        <w:t xml:space="preserve"> integrated into search</w:t>
      </w:r>
      <w:r w:rsidR="0029410A">
        <w:t xml:space="preserve"> and rescue planning and is often a primary</w:t>
      </w:r>
      <w:r>
        <w:t xml:space="preserve"> communications</w:t>
      </w:r>
      <w:r w:rsidR="0029410A">
        <w:t xml:space="preserve"> source</w:t>
      </w:r>
      <w:r>
        <w:t xml:space="preserve"> for search and </w:t>
      </w:r>
      <w:r w:rsidR="0029410A">
        <w:t>rescue efforts</w:t>
      </w:r>
      <w:r>
        <w:t xml:space="preserve">. Amateur Radio is </w:t>
      </w:r>
      <w:r w:rsidR="0029410A">
        <w:t xml:space="preserve">consistently deployed </w:t>
      </w:r>
      <w:r>
        <w:t>after natural disasters</w:t>
      </w:r>
      <w:r w:rsidR="0029410A">
        <w:t xml:space="preserve"> to</w:t>
      </w:r>
      <w:r>
        <w:t xml:space="preserve"> provide communications for first responders of all types. ARRL is supportive of the use of the technology</w:t>
      </w:r>
      <w:r w:rsidR="00D63230">
        <w:t xml:space="preserve"> similar to that advocated by RECCO, provided that </w:t>
      </w:r>
      <w:r w:rsidRPr="00726184">
        <w:t xml:space="preserve">the system is compatible with </w:t>
      </w:r>
      <w:r w:rsidR="006E7902">
        <w:t>incumbent</w:t>
      </w:r>
      <w:r w:rsidRPr="00726184">
        <w:t xml:space="preserve"> licensed uses of the band. However, there are questions relative to compatibility that are left unanswered by the RECCO Petition, and</w:t>
      </w:r>
      <w:r w:rsidR="006E7902">
        <w:t xml:space="preserve"> ARRL has</w:t>
      </w:r>
      <w:r w:rsidRPr="00726184">
        <w:t xml:space="preserve"> concerns about the RECCO Petition that call for resolution before the Commission should grant </w:t>
      </w:r>
      <w:r w:rsidR="006E7902">
        <w:t xml:space="preserve">a </w:t>
      </w:r>
      <w:r w:rsidRPr="00726184">
        <w:t>permanen</w:t>
      </w:r>
      <w:r w:rsidR="006E7902">
        <w:t>t waiver</w:t>
      </w:r>
      <w:r w:rsidRPr="00726184">
        <w:t xml:space="preserve"> to RECCO. </w:t>
      </w:r>
    </w:p>
    <w:p w:rsidR="000D406C" w:rsidRDefault="006E7902" w:rsidP="000D406C">
      <w:pPr>
        <w:spacing w:line="480" w:lineRule="auto"/>
      </w:pPr>
      <w:r>
        <w:tab/>
      </w:r>
      <w:r w:rsidR="000D406C">
        <w:t xml:space="preserve">6. </w:t>
      </w:r>
      <w:r w:rsidR="00726184" w:rsidRPr="00726184">
        <w:t>First of all, it is unclear why a Petition for Waiver is the proper pr</w:t>
      </w:r>
      <w:r>
        <w:t>ocedural route to authorize this system, assuming that it should be authorized at 902 MHz at all</w:t>
      </w:r>
      <w:r w:rsidR="00726184" w:rsidRPr="00726184">
        <w:t>.</w:t>
      </w:r>
      <w:r>
        <w:t xml:space="preserve"> This is not a </w:t>
      </w:r>
      <w:r>
        <w:lastRenderedPageBreak/>
        <w:t xml:space="preserve">temporary waiver sought by RECCO, but a permanent one. Non-vehicular LMS systems are not permitted now in the 902-904 MHz band pursuant to Section 90.953(h) of the Rules. There is no emergency relative to the deployment of these systems that would justify granting a permanent waiver of Section 90.953(h) instead of requiring RECCO to file a Petition for Rule Making in the normal course to authorize these systems on an ongoing basis. </w:t>
      </w:r>
      <w:r w:rsidR="00200590" w:rsidRPr="00200590">
        <w:t xml:space="preserve">The Commission </w:t>
      </w:r>
      <w:r w:rsidR="00200590">
        <w:t>is required to</w:t>
      </w:r>
      <w:r w:rsidR="00200590" w:rsidRPr="00200590">
        <w:t xml:space="preserve"> take </w:t>
      </w:r>
      <w:r w:rsidR="00200590">
        <w:t>a</w:t>
      </w:r>
      <w:r w:rsidR="00200590" w:rsidRPr="00200590">
        <w:t xml:space="preserve"> “hard look” at this waiver request.</w:t>
      </w:r>
      <w:r w:rsidR="00200590" w:rsidRPr="00200590">
        <w:rPr>
          <w:vertAlign w:val="superscript"/>
        </w:rPr>
        <w:footnoteReference w:id="2"/>
      </w:r>
      <w:r w:rsidR="00200590" w:rsidRPr="00200590">
        <w:t xml:space="preserve"> </w:t>
      </w:r>
      <w:r>
        <w:t xml:space="preserve"> </w:t>
      </w:r>
      <w:r w:rsidR="00200590">
        <w:t xml:space="preserve">What that “hard look” reveals is that the sole basis for this waiver is the manufacturer’s choice of frequency bands. </w:t>
      </w:r>
      <w:r w:rsidR="00200590" w:rsidRPr="00200590">
        <w:rPr>
          <w:i/>
        </w:rPr>
        <w:t xml:space="preserve">See, e.g. Terry </w:t>
      </w:r>
      <w:proofErr w:type="spellStart"/>
      <w:r w:rsidR="00200590" w:rsidRPr="00200590">
        <w:rPr>
          <w:i/>
        </w:rPr>
        <w:t>Mahn</w:t>
      </w:r>
      <w:proofErr w:type="spellEnd"/>
      <w:r w:rsidR="00200590" w:rsidRPr="00200590">
        <w:rPr>
          <w:i/>
        </w:rPr>
        <w:t xml:space="preserve">, Esquire, </w:t>
      </w:r>
      <w:r w:rsidR="00200590" w:rsidRPr="00200590">
        <w:t>DA-06-2501, released December 13, 2006 (Part 90 waiver request for indoor positioning system for medical applications at 433 MHz denied).</w:t>
      </w:r>
      <w:r w:rsidR="00200590" w:rsidRPr="00200590">
        <w:rPr>
          <w:vertAlign w:val="superscript"/>
        </w:rPr>
        <w:footnoteReference w:id="3"/>
      </w:r>
      <w:r w:rsidR="00200590" w:rsidRPr="00200590">
        <w:t xml:space="preserve"> </w:t>
      </w:r>
      <w:r w:rsidR="000D406C" w:rsidRPr="000D406C">
        <w:t xml:space="preserve">There is nothing in the four corners of the Petition </w:t>
      </w:r>
      <w:r w:rsidR="00200590">
        <w:t>showing that other frequency b</w:t>
      </w:r>
      <w:r w:rsidR="000D406C">
        <w:t>ands are un</w:t>
      </w:r>
      <w:r w:rsidR="00200590">
        <w:t>available.</w:t>
      </w:r>
      <w:r w:rsidR="000D406C">
        <w:t xml:space="preserve"> Instead, there is only a claim that it is useful to have the United States operating frequency near 866.9 MHz, the European operating frequency, so that the passive reflectors used in Europe can be used in the United States</w:t>
      </w:r>
      <w:r w:rsidR="002039F6">
        <w:t xml:space="preserve"> as well</w:t>
      </w:r>
      <w:r w:rsidR="000D406C">
        <w:t>.</w:t>
      </w:r>
      <w:r w:rsidR="00200590">
        <w:t xml:space="preserve"> </w:t>
      </w:r>
      <w:r w:rsidR="00726184" w:rsidRPr="00726184">
        <w:t xml:space="preserve"> </w:t>
      </w:r>
      <w:r w:rsidR="000D406C">
        <w:t xml:space="preserve">Section </w:t>
      </w:r>
      <w:r w:rsidR="000D406C" w:rsidRPr="000D406C">
        <w:t xml:space="preserve">1.925 </w:t>
      </w:r>
      <w:r w:rsidR="000D406C">
        <w:t>of the Commission's Rules</w:t>
      </w:r>
      <w:r w:rsidR="000D406C" w:rsidRPr="000D406C">
        <w:t xml:space="preserve"> provides that the Commission can grant a waiver if it is shown that (a) the underlying purpose of the rule(s) would not be served or would be frustrated by application to the instant case, and </w:t>
      </w:r>
      <w:r w:rsidR="000D406C">
        <w:t xml:space="preserve">that </w:t>
      </w:r>
      <w:r w:rsidR="000D406C" w:rsidRPr="000D406C">
        <w:t xml:space="preserve">grant of the requested waiver </w:t>
      </w:r>
      <w:r w:rsidR="000D406C">
        <w:t>would be in the public interest; or (b)i</w:t>
      </w:r>
      <w:r w:rsidR="000D406C" w:rsidRPr="000D406C">
        <w:t>n view of unique or unusual factual circumstances of the instant case, application of the rule(s) would be inequitable, unduly burdensome or contrary to the public interest, or the applicant has no</w:t>
      </w:r>
      <w:r w:rsidR="000D406C">
        <w:t xml:space="preserve"> </w:t>
      </w:r>
      <w:r w:rsidR="000D406C" w:rsidRPr="000D406C">
        <w:t>reasonable alternative.</w:t>
      </w:r>
      <w:r w:rsidR="000D406C">
        <w:t xml:space="preserve"> Neither of these alternative showings was made by the Petitioner. It is suggested that a normal procedure for modifying the Commission’s land mobile service rules, by</w:t>
      </w:r>
      <w:r w:rsidR="00F672F3">
        <w:t xml:space="preserve"> a</w:t>
      </w:r>
      <w:r w:rsidR="000D406C">
        <w:t xml:space="preserve"> Petition for Rule Making</w:t>
      </w:r>
      <w:r w:rsidR="00F672F3">
        <w:t xml:space="preserve"> (including a justification of the choice of frequency </w:t>
      </w:r>
      <w:r w:rsidR="00F672F3">
        <w:lastRenderedPageBreak/>
        <w:t>band relative to incumbent users and an evaluation of alternative bands)</w:t>
      </w:r>
      <w:r w:rsidR="000D406C">
        <w:t xml:space="preserve"> would be entirely proper in this case. </w:t>
      </w:r>
    </w:p>
    <w:p w:rsidR="0001236C" w:rsidRDefault="0001236C" w:rsidP="000D406C">
      <w:pPr>
        <w:spacing w:line="480" w:lineRule="auto"/>
      </w:pPr>
      <w:r>
        <w:tab/>
        <w:t>7. Second, it is admitted but unexplained why, according to RECCO, “in the USA the RECCO System is used by around 120 resorts and Search and Rescue Groups.”</w:t>
      </w:r>
      <w:r>
        <w:rPr>
          <w:rStyle w:val="FootnoteReference"/>
        </w:rPr>
        <w:footnoteReference w:id="4"/>
      </w:r>
      <w:r>
        <w:t xml:space="preserve"> RECCO states at page 2 of its Petition that there are 250 units in operation in the United States, all </w:t>
      </w:r>
      <w:r w:rsidR="00F672F3">
        <w:t>“</w:t>
      </w:r>
      <w:r>
        <w:t>owned by RECCO</w:t>
      </w:r>
      <w:r w:rsidR="00F672F3">
        <w:t>”</w:t>
      </w:r>
      <w:r w:rsidR="00F672F3">
        <w:rPr>
          <w:rStyle w:val="FootnoteReference"/>
        </w:rPr>
        <w:footnoteReference w:id="5"/>
      </w:r>
      <w:r>
        <w:t xml:space="preserve"> and used for emergencies and training of staff. It is </w:t>
      </w:r>
      <w:r w:rsidR="00F672F3">
        <w:t>unstated</w:t>
      </w:r>
      <w:r>
        <w:t xml:space="preserve"> whether this deployment is pursuant to a granted experimental authorization</w:t>
      </w:r>
      <w:r w:rsidR="0029410A">
        <w:rPr>
          <w:rStyle w:val="FootnoteReference"/>
        </w:rPr>
        <w:footnoteReference w:id="6"/>
      </w:r>
      <w:r>
        <w:t xml:space="preserve"> or whether </w:t>
      </w:r>
      <w:r w:rsidR="00F672F3">
        <w:t xml:space="preserve"> RECCO is responsible for the deployment of</w:t>
      </w:r>
      <w:r>
        <w:t xml:space="preserve"> 250 transmitters in the United States operating in the 902 MHz band without an instrument of authorization from the Commission. </w:t>
      </w:r>
      <w:r w:rsidR="0029410A">
        <w:t xml:space="preserve">It is </w:t>
      </w:r>
      <w:r w:rsidR="00F672F3">
        <w:t>possible</w:t>
      </w:r>
      <w:r w:rsidR="0029410A">
        <w:t xml:space="preserve"> that RECCO A</w:t>
      </w:r>
      <w:r w:rsidR="00D973D0">
        <w:t>B or its agents have marketed and sold the system to the customer base listed in its deployment areas</w:t>
      </w:r>
      <w:r w:rsidR="00F672F3">
        <w:t xml:space="preserve"> or else, as it claims, it has retained ownership of the transmitters</w:t>
      </w:r>
      <w:r w:rsidR="00D973D0">
        <w:t>. It is also unclear who is actually operating these systems</w:t>
      </w:r>
      <w:r w:rsidR="00320D71">
        <w:t xml:space="preserve"> for training purposes</w:t>
      </w:r>
      <w:r w:rsidR="00D973D0">
        <w:t>. In any case,</w:t>
      </w:r>
      <w:r>
        <w:t xml:space="preserve"> it is urged that </w:t>
      </w:r>
      <w:r w:rsidR="0029410A">
        <w:t>RECCO AB</w:t>
      </w:r>
      <w:r>
        <w:t xml:space="preserve"> be sanctioned for operating</w:t>
      </w:r>
      <w:r w:rsidR="00320D71">
        <w:t>, or permitting others to operate</w:t>
      </w:r>
      <w:r>
        <w:t xml:space="preserve"> a large number of radio transmitters without</w:t>
      </w:r>
      <w:r w:rsidR="00320D71">
        <w:t xml:space="preserve"> an i</w:t>
      </w:r>
      <w:r w:rsidR="00486970">
        <w:t xml:space="preserve">nstrument of authorization. As </w:t>
      </w:r>
      <w:r w:rsidR="00320D71">
        <w:t xml:space="preserve">well, </w:t>
      </w:r>
      <w:r w:rsidR="00D973D0">
        <w:t>RECCO</w:t>
      </w:r>
      <w:r w:rsidR="00320D71">
        <w:t xml:space="preserve"> should</w:t>
      </w:r>
      <w:r w:rsidR="00D973D0">
        <w:t xml:space="preserve"> be instructed to inform each of its United States customers</w:t>
      </w:r>
      <w:r w:rsidR="00320D71">
        <w:t xml:space="preserve"> which have already received the systems</w:t>
      </w:r>
      <w:r w:rsidR="00D973D0">
        <w:t xml:space="preserve"> that the devices cannot be legally used in the United States unless and until </w:t>
      </w:r>
      <w:r w:rsidR="00320D71">
        <w:t xml:space="preserve">(1) </w:t>
      </w:r>
      <w:r w:rsidR="00D973D0">
        <w:t>a grant of equipment authorization is issued to RECCO</w:t>
      </w:r>
      <w:r w:rsidR="00320D71">
        <w:t xml:space="preserve"> or to the customer;</w:t>
      </w:r>
      <w:r w:rsidR="00D973D0">
        <w:t xml:space="preserve"> and </w:t>
      </w:r>
      <w:r w:rsidR="00320D71">
        <w:t>(2)</w:t>
      </w:r>
      <w:r w:rsidR="00D973D0">
        <w:t xml:space="preserve"> the devices are properly licensed to each customer</w:t>
      </w:r>
      <w:r w:rsidR="00320D71">
        <w:t xml:space="preserve">. </w:t>
      </w:r>
      <w:r w:rsidR="00D973D0">
        <w:t xml:space="preserve"> </w:t>
      </w:r>
      <w:r>
        <w:t xml:space="preserve"> </w:t>
      </w:r>
    </w:p>
    <w:p w:rsidR="0001236C" w:rsidRDefault="0001236C" w:rsidP="000D406C">
      <w:pPr>
        <w:spacing w:line="480" w:lineRule="auto"/>
      </w:pPr>
      <w:r>
        <w:tab/>
        <w:t xml:space="preserve">8. ARRL is substantively concerned, however, about </w:t>
      </w:r>
      <w:r w:rsidR="0013408F">
        <w:t xml:space="preserve">interference to and from these devices. </w:t>
      </w:r>
      <w:r w:rsidR="005132A2">
        <w:t xml:space="preserve">Amateur Radio repeaters are located on mountaintops routinely, very near potential avalanche areas. </w:t>
      </w:r>
      <w:r w:rsidR="0013408F">
        <w:t>T</w:t>
      </w:r>
      <w:r>
        <w:t>he</w:t>
      </w:r>
      <w:r w:rsidR="0013408F">
        <w:t xml:space="preserve"> RECCO</w:t>
      </w:r>
      <w:r>
        <w:t xml:space="preserve"> detector, especially if operated from a helicopter at high elevations </w:t>
      </w:r>
      <w:r w:rsidR="005132A2">
        <w:lastRenderedPageBreak/>
        <w:t>near an</w:t>
      </w:r>
      <w:r>
        <w:t xml:space="preserve"> Amateur Ra</w:t>
      </w:r>
      <w:r w:rsidR="0013408F">
        <w:t>dio repeater</w:t>
      </w:r>
      <w:r w:rsidR="005132A2">
        <w:t xml:space="preserve"> (or</w:t>
      </w:r>
      <w:r w:rsidR="0013408F">
        <w:t xml:space="preserve"> where Amateur Radio weak-signal operation takes place</w:t>
      </w:r>
      <w:r w:rsidR="005132A2">
        <w:t>)</w:t>
      </w:r>
      <w:r w:rsidR="0013408F">
        <w:t xml:space="preserve"> could interfere with Amateur Radio repeater input channels at or near 902.85-902.95 MHz [as the detectors </w:t>
      </w:r>
      <w:r w:rsidR="005132A2">
        <w:t>transmit</w:t>
      </w:r>
      <w:r w:rsidR="0013408F">
        <w:t xml:space="preserve"> at approximately 3 watts (35 </w:t>
      </w:r>
      <w:proofErr w:type="spellStart"/>
      <w:r w:rsidR="0013408F">
        <w:t>dBm</w:t>
      </w:r>
      <w:proofErr w:type="spellEnd"/>
      <w:r w:rsidR="0013408F">
        <w:t xml:space="preserve">) into a 9 </w:t>
      </w:r>
      <w:proofErr w:type="spellStart"/>
      <w:r w:rsidR="0013408F">
        <w:t>dBi</w:t>
      </w:r>
      <w:proofErr w:type="spellEnd"/>
      <w:r w:rsidR="0013408F">
        <w:t xml:space="preserve"> gain antenna</w:t>
      </w:r>
      <w:r w:rsidR="005132A2">
        <w:t>].</w:t>
      </w:r>
      <w:r w:rsidR="00D973D0">
        <w:t xml:space="preserve"> However, the more urgent</w:t>
      </w:r>
      <w:r w:rsidR="0013408F">
        <w:t xml:space="preserve"> concern is that, in the 902-928 MHz band, Amateur Radio is secondary to L</w:t>
      </w:r>
      <w:r w:rsidR="005132A2">
        <w:t>MS operation and must protect LMS operations</w:t>
      </w:r>
      <w:r w:rsidR="0013408F">
        <w:t xml:space="preserve">. The request for waiver seeks to add RECCO’s technology to Part 90 LMS rules. If that is done, radio Amateurs will </w:t>
      </w:r>
      <w:r w:rsidR="005132A2">
        <w:t>be obligated</w:t>
      </w:r>
      <w:r w:rsidR="0013408F">
        <w:t xml:space="preserve"> to protect all RECCO devices from interference. If a repeater operating on a reverse split should, via brute-force overload, preclude the proper action of the RECCO system, making the system unable to detect an avalanche victim or otherwise, then the radio Amateur is exposed to potential civil liability for </w:t>
      </w:r>
      <w:r w:rsidR="003C5D6E">
        <w:t xml:space="preserve">creating an environment that led to the inability of </w:t>
      </w:r>
      <w:r w:rsidR="00486970">
        <w:t>the search and rescue teams to conduct</w:t>
      </w:r>
      <w:r w:rsidR="003C5D6E">
        <w:t xml:space="preserve"> the rescue effort successfully.</w:t>
      </w:r>
      <w:r w:rsidR="003C5D6E">
        <w:rPr>
          <w:rStyle w:val="FootnoteReference"/>
        </w:rPr>
        <w:footnoteReference w:id="7"/>
      </w:r>
      <w:r w:rsidR="003C5D6E">
        <w:t xml:space="preserve"> The RECCO petition is devoid of any information as to the interference susceptibility of its system to a nearby co-channel</w:t>
      </w:r>
      <w:r w:rsidR="00486970">
        <w:t xml:space="preserve"> or adjacent channel</w:t>
      </w:r>
      <w:r w:rsidR="003C5D6E">
        <w:t xml:space="preserve"> signal at potentially much higher power than that of the RECCO detector. It is unclear, therefore, whether or not the public </w:t>
      </w:r>
      <w:r w:rsidR="005132A2">
        <w:t>interest would be</w:t>
      </w:r>
      <w:r w:rsidR="003C5D6E">
        <w:t xml:space="preserve"> served by grant of the instant waiver request</w:t>
      </w:r>
      <w:r w:rsidR="005132A2">
        <w:t>,</w:t>
      </w:r>
      <w:r w:rsidR="00320D71">
        <w:rPr>
          <w:rStyle w:val="FootnoteReference"/>
        </w:rPr>
        <w:footnoteReference w:id="8"/>
      </w:r>
      <w:r w:rsidR="005132A2">
        <w:t xml:space="preserve"> or</w:t>
      </w:r>
      <w:r w:rsidR="003C5D6E">
        <w:t xml:space="preserve"> whether or not the 902 MHz band is a reasonable choice for </w:t>
      </w:r>
      <w:r w:rsidR="00C8621D">
        <w:t xml:space="preserve">the RECCO system. </w:t>
      </w:r>
      <w:r w:rsidR="005132A2">
        <w:t>Under any circumstances, if the Commission is inclined to grant the waiver, it should condition any such grant on the absence of any interference protection in this band</w:t>
      </w:r>
      <w:r w:rsidR="005640E2">
        <w:t xml:space="preserve"> from other licensed or authorized services</w:t>
      </w:r>
      <w:r w:rsidR="005132A2">
        <w:t xml:space="preserve">, </w:t>
      </w:r>
      <w:r w:rsidR="005640E2">
        <w:t xml:space="preserve">because the band </w:t>
      </w:r>
      <w:r w:rsidR="005132A2">
        <w:t>is heavily used by ISM and Part 15 devices</w:t>
      </w:r>
      <w:r w:rsidR="005640E2">
        <w:t>, as well as by the Amateur Service</w:t>
      </w:r>
      <w:r w:rsidR="005132A2">
        <w:t xml:space="preserve">. </w:t>
      </w:r>
    </w:p>
    <w:p w:rsidR="005132A2" w:rsidRDefault="005132A2" w:rsidP="000D406C">
      <w:pPr>
        <w:spacing w:line="480" w:lineRule="auto"/>
      </w:pPr>
      <w:r>
        <w:tab/>
        <w:t xml:space="preserve">9. Finally, the argument that the duty cycle of the RECCO system contributes to interference avoidance is unpersuasive. The device operates at relatively high power and while </w:t>
      </w:r>
      <w:r>
        <w:lastRenderedPageBreak/>
        <w:t>the duty cycle is low in terms of the on times versus off times, the duty cycle is high in terms of the repetition rate of the cycle: the detector transmits in the 902 MHz band for 20% of each and every second</w:t>
      </w:r>
      <w:r w:rsidR="00320D71">
        <w:t xml:space="preserve"> when deployed.</w:t>
      </w:r>
      <w:r>
        <w:t xml:space="preserve"> </w:t>
      </w:r>
    </w:p>
    <w:p w:rsidR="0015504C" w:rsidRPr="000D406C" w:rsidRDefault="0015504C" w:rsidP="000D406C">
      <w:pPr>
        <w:spacing w:line="480" w:lineRule="auto"/>
      </w:pPr>
      <w:r>
        <w:tab/>
        <w:t>10. In summary, the Petit</w:t>
      </w:r>
      <w:r w:rsidR="0029410A">
        <w:t>ion for Waiver filed by RECCO AB</w:t>
      </w:r>
      <w:r>
        <w:t xml:space="preserve"> is incomplete to the extent that it does not meet the standards for grant of a waiver of Part 90 rules, per the terms of Section 1.925(b)(3). Its showing as to the interference potential of the device is unavailing and the interference susceptibility of the RECCO system is not addressed at all. It is not clear what alternative frequency bands might be available and whether or not those might be better </w:t>
      </w:r>
      <w:r w:rsidR="00320D71">
        <w:t>suited</w:t>
      </w:r>
      <w:r>
        <w:t xml:space="preserve"> for this system.  Finally, should the Commission decide to grant this waiver rather than</w:t>
      </w:r>
      <w:r w:rsidR="00320D71">
        <w:t xml:space="preserve"> (more properly)</w:t>
      </w:r>
      <w:r>
        <w:t xml:space="preserve"> call on RECCO to file a Petition for Rule Making in the normal course, the waiver should be conditioned on non-interference to incumbent services and upon the obligation to tolerate any interference that might be received from incumbent licensees, including Amateur Radio licensees. </w:t>
      </w:r>
    </w:p>
    <w:p w:rsidR="00320D71" w:rsidRDefault="00C80CB9" w:rsidP="00C80CB9">
      <w:pPr>
        <w:spacing w:line="480" w:lineRule="auto"/>
        <w:ind w:firstLine="720"/>
        <w:rPr>
          <w:rFonts w:eastAsia="Times New Roman" w:cs="Times New Roman"/>
        </w:rPr>
      </w:pPr>
      <w:r w:rsidRPr="00C80CB9">
        <w:rPr>
          <w:rFonts w:eastAsia="Times New Roman" w:cs="Times New Roman"/>
        </w:rPr>
        <w:t>Therefore, the foregoing considered, ARRL, the nationa</w:t>
      </w:r>
      <w:r w:rsidR="00A25E7E">
        <w:rPr>
          <w:rFonts w:eastAsia="Times New Roman" w:cs="Times New Roman"/>
        </w:rPr>
        <w:t>l association for Amateur Radio</w:t>
      </w:r>
      <w:r w:rsidRPr="00C80CB9">
        <w:rPr>
          <w:rFonts w:eastAsia="Times New Roman" w:cs="Times New Roman"/>
        </w:rPr>
        <w:t xml:space="preserve"> </w:t>
      </w:r>
    </w:p>
    <w:p w:rsidR="00320D71" w:rsidRDefault="00320D71">
      <w:pPr>
        <w:rPr>
          <w:rFonts w:eastAsia="Times New Roman" w:cs="Times New Roman"/>
        </w:rPr>
      </w:pPr>
      <w:r>
        <w:rPr>
          <w:rFonts w:eastAsia="Times New Roman" w:cs="Times New Roman"/>
        </w:rPr>
        <w:br w:type="page"/>
      </w:r>
    </w:p>
    <w:p w:rsidR="00C80CB9" w:rsidRPr="00C80CB9" w:rsidRDefault="00C80CB9" w:rsidP="00D64339">
      <w:pPr>
        <w:spacing w:line="480" w:lineRule="auto"/>
        <w:rPr>
          <w:rFonts w:eastAsia="Times New Roman" w:cs="Times New Roman"/>
        </w:rPr>
      </w:pPr>
      <w:r w:rsidRPr="00C80CB9">
        <w:rPr>
          <w:rFonts w:eastAsia="Times New Roman" w:cs="Times New Roman"/>
        </w:rPr>
        <w:lastRenderedPageBreak/>
        <w:t>respec</w:t>
      </w:r>
      <w:bookmarkStart w:id="0" w:name="_GoBack"/>
      <w:bookmarkEnd w:id="0"/>
      <w:r w:rsidRPr="00C80CB9">
        <w:rPr>
          <w:rFonts w:eastAsia="Times New Roman" w:cs="Times New Roman"/>
        </w:rPr>
        <w:t xml:space="preserve">tfully requests that the Commission </w:t>
      </w:r>
      <w:r w:rsidR="0015504C">
        <w:rPr>
          <w:rFonts w:eastAsia="Times New Roman" w:cs="Times New Roman"/>
        </w:rPr>
        <w:t>address the instant waiver request</w:t>
      </w:r>
      <w:r w:rsidR="00A25E7E">
        <w:rPr>
          <w:rFonts w:eastAsia="Times New Roman" w:cs="Times New Roman"/>
        </w:rPr>
        <w:t xml:space="preserve"> </w:t>
      </w:r>
      <w:r w:rsidRPr="00C80CB9">
        <w:rPr>
          <w:rFonts w:eastAsia="Times New Roman" w:cs="Times New Roman"/>
        </w:rPr>
        <w:t>in accordance with the recommenda</w:t>
      </w:r>
      <w:r w:rsidR="0015504C">
        <w:rPr>
          <w:rFonts w:eastAsia="Times New Roman" w:cs="Times New Roman"/>
        </w:rPr>
        <w:t>tions contained in these</w:t>
      </w:r>
      <w:r w:rsidRPr="00C80CB9">
        <w:rPr>
          <w:rFonts w:eastAsia="Times New Roman" w:cs="Times New Roman"/>
        </w:rPr>
        <w:t xml:space="preserve"> comments, and not otherwise.</w:t>
      </w:r>
    </w:p>
    <w:p w:rsidR="00C80CB9" w:rsidRPr="00C80CB9" w:rsidRDefault="00C80CB9" w:rsidP="00C80CB9">
      <w:pPr>
        <w:spacing w:line="480" w:lineRule="auto"/>
        <w:ind w:firstLine="720"/>
        <w:rPr>
          <w:rFonts w:eastAsia="Times New Roman" w:cs="Times New Roman"/>
        </w:rPr>
      </w:pPr>
    </w:p>
    <w:p w:rsidR="00C80CB9" w:rsidRPr="00C80CB9" w:rsidRDefault="00C80CB9" w:rsidP="00C80CB9">
      <w:pPr>
        <w:tabs>
          <w:tab w:val="left" w:pos="720"/>
          <w:tab w:val="left" w:pos="810"/>
          <w:tab w:val="left" w:pos="1440"/>
          <w:tab w:val="left" w:pos="2160"/>
          <w:tab w:val="left" w:pos="2880"/>
          <w:tab w:val="left" w:pos="3600"/>
          <w:tab w:val="left" w:pos="4320"/>
          <w:tab w:val="left" w:pos="5040"/>
          <w:tab w:val="left" w:pos="5760"/>
          <w:tab w:val="left" w:pos="6480"/>
          <w:tab w:val="left" w:pos="7200"/>
        </w:tabs>
        <w:spacing w:after="220"/>
        <w:jc w:val="both"/>
        <w:rPr>
          <w:rFonts w:eastAsia="Times New Roman" w:cs="Times New Roman"/>
        </w:rPr>
      </w:pPr>
      <w:r w:rsidRPr="00C80CB9">
        <w:rPr>
          <w:rFonts w:eastAsia="Times New Roman" w:cs="Times New Roman"/>
        </w:rPr>
        <w:tab/>
      </w:r>
      <w:r w:rsidRPr="00C80CB9">
        <w:rPr>
          <w:rFonts w:eastAsia="Times New Roman" w:cs="Times New Roman"/>
        </w:rPr>
        <w:tab/>
      </w:r>
      <w:r w:rsidRPr="00C80CB9">
        <w:rPr>
          <w:rFonts w:eastAsia="Times New Roman" w:cs="Times New Roman"/>
        </w:rPr>
        <w:tab/>
      </w:r>
      <w:r w:rsidRPr="00C80CB9">
        <w:rPr>
          <w:rFonts w:eastAsia="Times New Roman" w:cs="Times New Roman"/>
        </w:rPr>
        <w:tab/>
      </w:r>
      <w:r w:rsidRPr="00C80CB9">
        <w:rPr>
          <w:rFonts w:eastAsia="Times New Roman" w:cs="Times New Roman"/>
        </w:rPr>
        <w:tab/>
        <w:t>Respectfully submitted,</w:t>
      </w:r>
    </w:p>
    <w:p w:rsidR="00C80CB9" w:rsidRPr="00C80CB9" w:rsidRDefault="00C80CB9" w:rsidP="00C80CB9">
      <w:pPr>
        <w:rPr>
          <w:rFonts w:eastAsia="Times New Roman" w:cs="Times New Roman"/>
          <w:b/>
        </w:rPr>
      </w:pPr>
      <w:r w:rsidRPr="00C80CB9">
        <w:rPr>
          <w:rFonts w:eastAsia="Times New Roman" w:cs="Times New Roman"/>
        </w:rPr>
        <w:tab/>
      </w:r>
      <w:r w:rsidRPr="00C80CB9">
        <w:rPr>
          <w:rFonts w:eastAsia="Times New Roman" w:cs="Times New Roman"/>
        </w:rPr>
        <w:tab/>
      </w:r>
      <w:r w:rsidRPr="00C80CB9">
        <w:rPr>
          <w:rFonts w:eastAsia="Times New Roman" w:cs="Times New Roman"/>
        </w:rPr>
        <w:tab/>
      </w:r>
      <w:r w:rsidRPr="00C80CB9">
        <w:rPr>
          <w:rFonts w:eastAsia="Times New Roman" w:cs="Times New Roman"/>
        </w:rPr>
        <w:tab/>
      </w:r>
      <w:r w:rsidRPr="00C80CB9">
        <w:rPr>
          <w:rFonts w:eastAsia="Times New Roman" w:cs="Times New Roman"/>
          <w:b/>
        </w:rPr>
        <w:t>ARRL, the national association for Amateur Radio</w:t>
      </w:r>
    </w:p>
    <w:p w:rsidR="00C80CB9" w:rsidRPr="00C80CB9" w:rsidRDefault="00C80CB9" w:rsidP="00C80CB9">
      <w:pPr>
        <w:rPr>
          <w:rFonts w:eastAsia="Times New Roman" w:cs="Times New Roman"/>
        </w:rPr>
      </w:pPr>
    </w:p>
    <w:p w:rsidR="00C80CB9" w:rsidRPr="00C80CB9" w:rsidRDefault="00C80CB9" w:rsidP="00C80CB9">
      <w:pPr>
        <w:rPr>
          <w:rFonts w:eastAsia="Times New Roman" w:cs="Times New Roman"/>
          <w:b/>
        </w:rPr>
      </w:pPr>
      <w:r w:rsidRPr="00C80CB9">
        <w:rPr>
          <w:rFonts w:eastAsia="Times New Roman" w:cs="Times New Roman"/>
        </w:rPr>
        <w:t>225 Main Street</w:t>
      </w:r>
    </w:p>
    <w:p w:rsidR="00C80CB9" w:rsidRPr="00C80CB9" w:rsidRDefault="00C80CB9" w:rsidP="00C80CB9">
      <w:pPr>
        <w:rPr>
          <w:rFonts w:eastAsia="Times New Roman" w:cs="Times New Roman"/>
        </w:rPr>
      </w:pPr>
      <w:r w:rsidRPr="00C80CB9">
        <w:rPr>
          <w:rFonts w:eastAsia="Times New Roman" w:cs="Times New Roman"/>
        </w:rPr>
        <w:t>Newington, CT 06111-1494</w:t>
      </w:r>
    </w:p>
    <w:p w:rsidR="00C80CB9" w:rsidRPr="00C80CB9" w:rsidRDefault="00C80CB9" w:rsidP="00C80CB9">
      <w:pPr>
        <w:rPr>
          <w:rFonts w:eastAsia="Times New Roman" w:cs="Times New Roman"/>
        </w:rPr>
      </w:pPr>
    </w:p>
    <w:p w:rsidR="00C80CB9" w:rsidRPr="00C80CB9" w:rsidRDefault="00C80CB9" w:rsidP="00C80CB9">
      <w:pPr>
        <w:rPr>
          <w:rFonts w:eastAsia="Times New Roman" w:cs="Times New Roman"/>
        </w:rPr>
      </w:pPr>
    </w:p>
    <w:p w:rsidR="00C80CB9" w:rsidRPr="00C80CB9" w:rsidRDefault="00C80CB9" w:rsidP="00C80CB9">
      <w:pPr>
        <w:rPr>
          <w:rFonts w:eastAsia="Times New Roman" w:cs="Times New Roman"/>
        </w:rPr>
      </w:pPr>
      <w:r w:rsidRPr="00C80CB9">
        <w:rPr>
          <w:rFonts w:eastAsia="Times New Roman" w:cs="Times New Roman"/>
        </w:rPr>
        <w:tab/>
      </w:r>
      <w:r w:rsidRPr="00C80CB9">
        <w:rPr>
          <w:rFonts w:eastAsia="Times New Roman" w:cs="Times New Roman"/>
        </w:rPr>
        <w:tab/>
      </w:r>
      <w:r w:rsidRPr="00C80CB9">
        <w:rPr>
          <w:rFonts w:eastAsia="Times New Roman" w:cs="Times New Roman"/>
        </w:rPr>
        <w:tab/>
      </w:r>
      <w:r w:rsidRPr="00C80CB9">
        <w:rPr>
          <w:rFonts w:eastAsia="Times New Roman" w:cs="Times New Roman"/>
        </w:rPr>
        <w:tab/>
      </w:r>
      <w:proofErr w:type="spellStart"/>
      <w:r w:rsidRPr="00C80CB9">
        <w:rPr>
          <w:rFonts w:eastAsia="Times New Roman" w:cs="Times New Roman"/>
        </w:rPr>
        <w:t>By</w:t>
      </w:r>
      <w:proofErr w:type="gramStart"/>
      <w:r w:rsidRPr="00C80CB9">
        <w:rPr>
          <w:rFonts w:eastAsia="Times New Roman" w:cs="Times New Roman"/>
        </w:rPr>
        <w:t>:_</w:t>
      </w:r>
      <w:proofErr w:type="gramEnd"/>
      <w:r w:rsidRPr="00C80CB9">
        <w:rPr>
          <w:rFonts w:eastAsia="Times New Roman" w:cs="Times New Roman"/>
        </w:rPr>
        <w:t>__</w:t>
      </w:r>
      <w:r w:rsidRPr="00C80CB9">
        <w:rPr>
          <w:rFonts w:ascii="Freestyle Script" w:eastAsia="Times New Roman" w:hAnsi="Freestyle Script" w:cs="Times New Roman"/>
          <w:sz w:val="36"/>
          <w:szCs w:val="36"/>
          <w:u w:val="single"/>
        </w:rPr>
        <w:t>Christopher</w:t>
      </w:r>
      <w:proofErr w:type="spellEnd"/>
      <w:r w:rsidRPr="00C80CB9">
        <w:rPr>
          <w:rFonts w:ascii="Freestyle Script" w:eastAsia="Times New Roman" w:hAnsi="Freestyle Script" w:cs="Times New Roman"/>
          <w:sz w:val="36"/>
          <w:szCs w:val="36"/>
          <w:u w:val="single"/>
        </w:rPr>
        <w:t xml:space="preserve"> D. Imlay</w:t>
      </w:r>
      <w:r w:rsidRPr="00C80CB9">
        <w:rPr>
          <w:rFonts w:eastAsia="Times New Roman" w:cs="Times New Roman"/>
        </w:rPr>
        <w:t>______________________</w:t>
      </w:r>
    </w:p>
    <w:p w:rsidR="00C80CB9" w:rsidRPr="00C80CB9" w:rsidRDefault="00C80CB9" w:rsidP="00C80CB9">
      <w:pPr>
        <w:rPr>
          <w:rFonts w:eastAsia="Times New Roman" w:cs="Times New Roman"/>
        </w:rPr>
      </w:pPr>
      <w:r w:rsidRPr="00C80CB9">
        <w:rPr>
          <w:rFonts w:eastAsia="Times New Roman" w:cs="Times New Roman"/>
        </w:rPr>
        <w:tab/>
      </w:r>
      <w:r w:rsidRPr="00C80CB9">
        <w:rPr>
          <w:rFonts w:eastAsia="Times New Roman" w:cs="Times New Roman"/>
        </w:rPr>
        <w:tab/>
      </w:r>
      <w:r w:rsidRPr="00C80CB9">
        <w:rPr>
          <w:rFonts w:eastAsia="Times New Roman" w:cs="Times New Roman"/>
        </w:rPr>
        <w:tab/>
      </w:r>
      <w:r w:rsidRPr="00C80CB9">
        <w:rPr>
          <w:rFonts w:eastAsia="Times New Roman" w:cs="Times New Roman"/>
        </w:rPr>
        <w:tab/>
      </w:r>
      <w:r w:rsidRPr="00C80CB9">
        <w:rPr>
          <w:rFonts w:eastAsia="Times New Roman" w:cs="Times New Roman"/>
        </w:rPr>
        <w:tab/>
        <w:t>Christopher D. Imlay</w:t>
      </w:r>
    </w:p>
    <w:p w:rsidR="00C80CB9" w:rsidRPr="00C80CB9" w:rsidRDefault="00C80CB9" w:rsidP="00C80CB9">
      <w:pPr>
        <w:rPr>
          <w:rFonts w:eastAsia="Times New Roman" w:cs="Times New Roman"/>
        </w:rPr>
      </w:pPr>
      <w:r w:rsidRPr="00C80CB9">
        <w:rPr>
          <w:rFonts w:eastAsia="Times New Roman" w:cs="Times New Roman"/>
        </w:rPr>
        <w:tab/>
      </w:r>
      <w:r w:rsidRPr="00C80CB9">
        <w:rPr>
          <w:rFonts w:eastAsia="Times New Roman" w:cs="Times New Roman"/>
        </w:rPr>
        <w:tab/>
      </w:r>
      <w:r w:rsidRPr="00C80CB9">
        <w:rPr>
          <w:rFonts w:eastAsia="Times New Roman" w:cs="Times New Roman"/>
        </w:rPr>
        <w:tab/>
      </w:r>
      <w:r w:rsidRPr="00C80CB9">
        <w:rPr>
          <w:rFonts w:eastAsia="Times New Roman" w:cs="Times New Roman"/>
        </w:rPr>
        <w:tab/>
      </w:r>
      <w:r w:rsidRPr="00C80CB9">
        <w:rPr>
          <w:rFonts w:eastAsia="Times New Roman" w:cs="Times New Roman"/>
        </w:rPr>
        <w:tab/>
      </w:r>
      <w:proofErr w:type="gramStart"/>
      <w:r w:rsidRPr="00C80CB9">
        <w:rPr>
          <w:rFonts w:eastAsia="Times New Roman" w:cs="Times New Roman"/>
        </w:rPr>
        <w:t>Its</w:t>
      </w:r>
      <w:proofErr w:type="gramEnd"/>
      <w:r w:rsidRPr="00C80CB9">
        <w:rPr>
          <w:rFonts w:eastAsia="Times New Roman" w:cs="Times New Roman"/>
        </w:rPr>
        <w:t xml:space="preserve"> General Counsel</w:t>
      </w:r>
    </w:p>
    <w:p w:rsidR="00C80CB9" w:rsidRPr="00C80CB9" w:rsidRDefault="00C80CB9" w:rsidP="00C80CB9">
      <w:pPr>
        <w:rPr>
          <w:rFonts w:eastAsia="Times New Roman" w:cs="Times New Roman"/>
        </w:rPr>
      </w:pPr>
    </w:p>
    <w:p w:rsidR="00C80CB9" w:rsidRPr="00C80CB9" w:rsidRDefault="00C80CB9" w:rsidP="00C80CB9">
      <w:pPr>
        <w:rPr>
          <w:rFonts w:eastAsia="Times New Roman" w:cs="Times New Roman"/>
        </w:rPr>
      </w:pPr>
    </w:p>
    <w:p w:rsidR="00C80CB9" w:rsidRPr="00C80CB9" w:rsidRDefault="00C80CB9" w:rsidP="00C80CB9">
      <w:pPr>
        <w:rPr>
          <w:rFonts w:eastAsia="Times New Roman" w:cs="Times New Roman"/>
        </w:rPr>
      </w:pPr>
      <w:r w:rsidRPr="00C80CB9">
        <w:rPr>
          <w:rFonts w:eastAsia="Times New Roman" w:cs="Times New Roman"/>
        </w:rPr>
        <w:t xml:space="preserve">Booth, </w:t>
      </w:r>
      <w:proofErr w:type="spellStart"/>
      <w:r w:rsidRPr="00C80CB9">
        <w:rPr>
          <w:rFonts w:eastAsia="Times New Roman" w:cs="Times New Roman"/>
        </w:rPr>
        <w:t>Frere</w:t>
      </w:r>
      <w:r w:rsidR="0015504C">
        <w:rPr>
          <w:rFonts w:eastAsia="Times New Roman" w:cs="Times New Roman"/>
        </w:rPr>
        <w:t>t</w:t>
      </w:r>
      <w:proofErr w:type="spellEnd"/>
      <w:r w:rsidR="0015504C">
        <w:rPr>
          <w:rFonts w:eastAsia="Times New Roman" w:cs="Times New Roman"/>
        </w:rPr>
        <w:t xml:space="preserve"> &amp; </w:t>
      </w:r>
      <w:r w:rsidRPr="00C80CB9">
        <w:rPr>
          <w:rFonts w:eastAsia="Times New Roman" w:cs="Times New Roman"/>
        </w:rPr>
        <w:t>Imlay</w:t>
      </w:r>
      <w:r w:rsidR="0015504C">
        <w:rPr>
          <w:rFonts w:eastAsia="Times New Roman" w:cs="Times New Roman"/>
        </w:rPr>
        <w:t xml:space="preserve"> LLC</w:t>
      </w:r>
    </w:p>
    <w:p w:rsidR="00C80CB9" w:rsidRPr="00C80CB9" w:rsidRDefault="00C80CB9" w:rsidP="00C80CB9">
      <w:pPr>
        <w:rPr>
          <w:rFonts w:eastAsia="Times New Roman" w:cs="Times New Roman"/>
        </w:rPr>
      </w:pPr>
      <w:r w:rsidRPr="00C80CB9">
        <w:rPr>
          <w:rFonts w:eastAsia="Times New Roman" w:cs="Times New Roman"/>
        </w:rPr>
        <w:t>14356 Cape May Road</w:t>
      </w:r>
    </w:p>
    <w:p w:rsidR="00C80CB9" w:rsidRPr="00C80CB9" w:rsidRDefault="00C80CB9" w:rsidP="00C80CB9">
      <w:pPr>
        <w:rPr>
          <w:rFonts w:eastAsia="Times New Roman" w:cs="Times New Roman"/>
        </w:rPr>
      </w:pPr>
      <w:r w:rsidRPr="00C80CB9">
        <w:rPr>
          <w:rFonts w:eastAsia="Times New Roman" w:cs="Times New Roman"/>
        </w:rPr>
        <w:t>Silver Spring, MD 20904-6011</w:t>
      </w:r>
    </w:p>
    <w:p w:rsidR="00C80CB9" w:rsidRPr="00C80CB9" w:rsidRDefault="00C80CB9" w:rsidP="00C80CB9">
      <w:pPr>
        <w:rPr>
          <w:rFonts w:eastAsia="Times New Roman" w:cs="Times New Roman"/>
        </w:rPr>
      </w:pPr>
      <w:r w:rsidRPr="00C80CB9">
        <w:rPr>
          <w:rFonts w:eastAsia="Times New Roman" w:cs="Times New Roman"/>
        </w:rPr>
        <w:t>(301) 384-5525</w:t>
      </w:r>
    </w:p>
    <w:p w:rsidR="00C80CB9" w:rsidRPr="00C80CB9" w:rsidRDefault="00C80CB9" w:rsidP="00C80CB9">
      <w:pPr>
        <w:rPr>
          <w:rFonts w:eastAsia="Times New Roman" w:cs="Times New Roman"/>
        </w:rPr>
      </w:pPr>
    </w:p>
    <w:p w:rsidR="00C80CB9" w:rsidRPr="00C80CB9" w:rsidRDefault="0015504C" w:rsidP="00C80CB9">
      <w:pPr>
        <w:rPr>
          <w:rFonts w:ascii="Century Gothic" w:eastAsia="Times New Roman" w:hAnsi="Century Gothic" w:cs="Times New Roman"/>
        </w:rPr>
      </w:pPr>
      <w:r>
        <w:rPr>
          <w:rFonts w:eastAsia="Times New Roman" w:cs="Times New Roman"/>
        </w:rPr>
        <w:t>December 5, 2014</w:t>
      </w:r>
    </w:p>
    <w:p w:rsidR="00C80CB9" w:rsidRDefault="00C80CB9"/>
    <w:p w:rsidR="00C80CB9" w:rsidRDefault="00C80CB9"/>
    <w:p w:rsidR="00C80CB9" w:rsidRDefault="00C80CB9"/>
    <w:sectPr w:rsidR="00C80CB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722" w:rsidRDefault="00FA5722" w:rsidP="00C80CB9">
      <w:r>
        <w:separator/>
      </w:r>
    </w:p>
  </w:endnote>
  <w:endnote w:type="continuationSeparator" w:id="0">
    <w:p w:rsidR="00FA5722" w:rsidRDefault="00FA5722" w:rsidP="00C8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628649"/>
      <w:docPartObj>
        <w:docPartGallery w:val="Page Numbers (Bottom of Page)"/>
        <w:docPartUnique/>
      </w:docPartObj>
    </w:sdtPr>
    <w:sdtEndPr>
      <w:rPr>
        <w:noProof/>
      </w:rPr>
    </w:sdtEndPr>
    <w:sdtContent>
      <w:p w:rsidR="005342DB" w:rsidRDefault="005342DB">
        <w:pPr>
          <w:pStyle w:val="Footer"/>
          <w:jc w:val="center"/>
        </w:pPr>
        <w:r>
          <w:fldChar w:fldCharType="begin"/>
        </w:r>
        <w:r>
          <w:instrText xml:space="preserve"> PAGE   \* MERGEFORMAT </w:instrText>
        </w:r>
        <w:r>
          <w:fldChar w:fldCharType="separate"/>
        </w:r>
        <w:r w:rsidR="005640E2">
          <w:rPr>
            <w:noProof/>
          </w:rPr>
          <w:t>8</w:t>
        </w:r>
        <w:r>
          <w:rPr>
            <w:noProof/>
          </w:rPr>
          <w:fldChar w:fldCharType="end"/>
        </w:r>
      </w:p>
    </w:sdtContent>
  </w:sdt>
  <w:p w:rsidR="005342DB" w:rsidRDefault="00534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722" w:rsidRDefault="00FA5722" w:rsidP="00C80CB9">
      <w:r>
        <w:separator/>
      </w:r>
    </w:p>
  </w:footnote>
  <w:footnote w:type="continuationSeparator" w:id="0">
    <w:p w:rsidR="00FA5722" w:rsidRDefault="00FA5722" w:rsidP="00C80CB9">
      <w:r>
        <w:continuationSeparator/>
      </w:r>
    </w:p>
  </w:footnote>
  <w:footnote w:id="1">
    <w:p w:rsidR="00541371" w:rsidRDefault="00541371" w:rsidP="00541371">
      <w:pPr>
        <w:pStyle w:val="FootnoteText"/>
      </w:pPr>
      <w:r>
        <w:rPr>
          <w:rStyle w:val="FootnoteReference"/>
        </w:rPr>
        <w:footnoteRef/>
      </w:r>
      <w:r w:rsidR="002E0CB0">
        <w:t>The Public Notice originally specified a comment date of November 13, 2014. On November 12, 2014, however, the Deputy Chief, Mobility Division, Wireless Telecommunications Bureau</w:t>
      </w:r>
      <w:r>
        <w:t xml:space="preserve"> released a</w:t>
      </w:r>
      <w:r w:rsidR="002E0CB0">
        <w:t xml:space="preserve"> second </w:t>
      </w:r>
      <w:r w:rsidR="002E0CB0" w:rsidRPr="002E0CB0">
        <w:rPr>
          <w:i/>
        </w:rPr>
        <w:t>Public Notice</w:t>
      </w:r>
      <w:r w:rsidR="002E0CB0">
        <w:t xml:space="preserve">, DA 14-1636 </w:t>
      </w:r>
      <w:r>
        <w:t>in this proceeding extend</w:t>
      </w:r>
      <w:r w:rsidR="002E0CB0">
        <w:t>ing</w:t>
      </w:r>
      <w:r>
        <w:t xml:space="preserve"> the comment date to and including </w:t>
      </w:r>
      <w:r w:rsidR="002E0CB0">
        <w:t>December 5, 2014</w:t>
      </w:r>
      <w:r>
        <w:t>.  Therefore, these comments are timely filed.</w:t>
      </w:r>
    </w:p>
  </w:footnote>
  <w:footnote w:id="2">
    <w:p w:rsidR="00200590" w:rsidRDefault="00200590" w:rsidP="00200590">
      <w:pPr>
        <w:pStyle w:val="FootnoteText"/>
      </w:pPr>
      <w:r>
        <w:rPr>
          <w:rStyle w:val="FootnoteReference"/>
        </w:rPr>
        <w:footnoteRef/>
      </w:r>
      <w:r>
        <w:t xml:space="preserve"> </w:t>
      </w:r>
      <w:r w:rsidRPr="00651010">
        <w:rPr>
          <w:i/>
        </w:rPr>
        <w:t>See WAIT Radio v. FCC</w:t>
      </w:r>
      <w:r>
        <w:t xml:space="preserve">, 418 F.2d 1153, 1158 (D.C. Cir. 1969), </w:t>
      </w:r>
      <w:r w:rsidRPr="00370E12">
        <w:rPr>
          <w:i/>
        </w:rPr>
        <w:t>cert</w:t>
      </w:r>
      <w:r>
        <w:rPr>
          <w:i/>
        </w:rPr>
        <w:t>.</w:t>
      </w:r>
      <w:r w:rsidRPr="00370E12">
        <w:rPr>
          <w:i/>
        </w:rPr>
        <w:t xml:space="preserve"> denied</w:t>
      </w:r>
      <w:r>
        <w:t xml:space="preserve">, 409 U.S. 1027 (1972); </w:t>
      </w:r>
      <w:r w:rsidRPr="00370E12">
        <w:rPr>
          <w:i/>
        </w:rPr>
        <w:t>see also</w:t>
      </w:r>
      <w:r>
        <w:t xml:space="preserve"> Family Stations, Inc. v. DirecTV, Inc., </w:t>
      </w:r>
      <w:r w:rsidRPr="00370E12">
        <w:rPr>
          <w:i/>
        </w:rPr>
        <w:t>Order on Reconsideration</w:t>
      </w:r>
      <w:r>
        <w:t xml:space="preserve">, 19 FCC </w:t>
      </w:r>
      <w:proofErr w:type="spellStart"/>
      <w:r>
        <w:t>Rcd</w:t>
      </w:r>
      <w:proofErr w:type="spellEnd"/>
      <w:r>
        <w:t xml:space="preserve"> 14777, 14780 (MB 2004).</w:t>
      </w:r>
    </w:p>
    <w:p w:rsidR="00200590" w:rsidRDefault="00200590" w:rsidP="00200590">
      <w:pPr>
        <w:pStyle w:val="FootnoteText"/>
      </w:pPr>
    </w:p>
  </w:footnote>
  <w:footnote w:id="3">
    <w:p w:rsidR="00200590" w:rsidRPr="009E0CEE" w:rsidRDefault="00200590" w:rsidP="00200590">
      <w:pPr>
        <w:pStyle w:val="FootnoteText"/>
      </w:pPr>
      <w:r>
        <w:rPr>
          <w:rStyle w:val="FootnoteReference"/>
        </w:rPr>
        <w:footnoteRef/>
      </w:r>
      <w:r>
        <w:t xml:space="preserve">  In that case, the Commission held that: “w</w:t>
      </w:r>
      <w:r w:rsidRPr="00A52A16">
        <w:rPr>
          <w:sz w:val="22"/>
          <w:szCs w:val="22"/>
        </w:rPr>
        <w:t xml:space="preserve">e </w:t>
      </w:r>
      <w:r w:rsidRPr="009E0CEE">
        <w:t xml:space="preserve">do not believe that the public interest requires grant of a waiver merely to accommodate a manufacturer’s choice of a specific frequency when others are available.” </w:t>
      </w:r>
    </w:p>
  </w:footnote>
  <w:footnote w:id="4">
    <w:p w:rsidR="0001236C" w:rsidRDefault="0001236C">
      <w:pPr>
        <w:pStyle w:val="FootnoteText"/>
      </w:pPr>
      <w:r>
        <w:rPr>
          <w:rStyle w:val="FootnoteReference"/>
        </w:rPr>
        <w:footnoteRef/>
      </w:r>
      <w:r>
        <w:t xml:space="preserve"> </w:t>
      </w:r>
      <w:proofErr w:type="spellStart"/>
      <w:r>
        <w:t>Recco</w:t>
      </w:r>
      <w:proofErr w:type="spellEnd"/>
      <w:r>
        <w:t xml:space="preserve"> Petition, at p.1 and the list attached to the RECCO Petition listing deployment areas.</w:t>
      </w:r>
    </w:p>
  </w:footnote>
  <w:footnote w:id="5">
    <w:p w:rsidR="00F672F3" w:rsidRDefault="00F672F3">
      <w:pPr>
        <w:pStyle w:val="FootnoteText"/>
      </w:pPr>
      <w:r>
        <w:rPr>
          <w:rStyle w:val="FootnoteReference"/>
        </w:rPr>
        <w:footnoteRef/>
      </w:r>
      <w:r>
        <w:t xml:space="preserve"> It is unclear whether or not each of these 250 units are operated by RECCO personnel. If not, RECCO has authorized transmitter operation by unlicensed persons in violation of Section 301 of the Communications Act of 1934.</w:t>
      </w:r>
    </w:p>
  </w:footnote>
  <w:footnote w:id="6">
    <w:p w:rsidR="0029410A" w:rsidRDefault="0029410A">
      <w:pPr>
        <w:pStyle w:val="FootnoteText"/>
      </w:pPr>
      <w:r>
        <w:rPr>
          <w:rStyle w:val="FootnoteReference"/>
        </w:rPr>
        <w:footnoteRef/>
      </w:r>
      <w:r>
        <w:t xml:space="preserve"> A generic search of the Commission’s Experimental License database reveals no experimental authorizations or grants of special temporary authority in the name of RECCO AB. </w:t>
      </w:r>
    </w:p>
  </w:footnote>
  <w:footnote w:id="7">
    <w:p w:rsidR="003C5D6E" w:rsidRDefault="003C5D6E">
      <w:pPr>
        <w:pStyle w:val="FootnoteText"/>
      </w:pPr>
      <w:r>
        <w:rPr>
          <w:rStyle w:val="FootnoteReference"/>
        </w:rPr>
        <w:footnoteRef/>
      </w:r>
      <w:r>
        <w:t xml:space="preserve"> In addition to the fixed amateur radio repeaters at high elevations, potentially in close geographic proximity to </w:t>
      </w:r>
      <w:r w:rsidR="0015504C">
        <w:t>search-and-rescue (SAR)</w:t>
      </w:r>
      <w:r>
        <w:t xml:space="preserve"> activities using the RECCO system, SAR activities that are being conducted typically incorporate Amateur Radio operators. Those Amateur Radio participants typically operate hand-held or mobile </w:t>
      </w:r>
      <w:proofErr w:type="gramStart"/>
      <w:r>
        <w:t>radios ,</w:t>
      </w:r>
      <w:proofErr w:type="gramEnd"/>
      <w:r>
        <w:t xml:space="preserve"> which can</w:t>
      </w:r>
      <w:r w:rsidR="0015504C">
        <w:t xml:space="preserve"> include those which operate</w:t>
      </w:r>
      <w:r>
        <w:t xml:space="preserve"> in the 902-928 MHz band, on repeater input channels. </w:t>
      </w:r>
    </w:p>
  </w:footnote>
  <w:footnote w:id="8">
    <w:p w:rsidR="00320D71" w:rsidRDefault="00320D71">
      <w:pPr>
        <w:pStyle w:val="FootnoteText"/>
      </w:pPr>
      <w:r>
        <w:rPr>
          <w:rStyle w:val="FootnoteReference"/>
        </w:rPr>
        <w:footnoteRef/>
      </w:r>
      <w:r>
        <w:t xml:space="preserve"> This is an open issue, especially in view of the apparent illegal marketing and deployment of a very large number of units of the RECCO system.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B9"/>
    <w:rsid w:val="0001236C"/>
    <w:rsid w:val="0004799F"/>
    <w:rsid w:val="000B07AC"/>
    <w:rsid w:val="000C5BC8"/>
    <w:rsid w:val="000C6D74"/>
    <w:rsid w:val="000D406C"/>
    <w:rsid w:val="00112866"/>
    <w:rsid w:val="001209D6"/>
    <w:rsid w:val="001269F9"/>
    <w:rsid w:val="0013408F"/>
    <w:rsid w:val="0015504C"/>
    <w:rsid w:val="0015634B"/>
    <w:rsid w:val="001F3AB4"/>
    <w:rsid w:val="00200590"/>
    <w:rsid w:val="002039F6"/>
    <w:rsid w:val="00261D7F"/>
    <w:rsid w:val="0029410A"/>
    <w:rsid w:val="002C5655"/>
    <w:rsid w:val="002E0CB0"/>
    <w:rsid w:val="00320D71"/>
    <w:rsid w:val="0032329A"/>
    <w:rsid w:val="00391B1F"/>
    <w:rsid w:val="003C5D6E"/>
    <w:rsid w:val="003D4B9D"/>
    <w:rsid w:val="00401341"/>
    <w:rsid w:val="004274BB"/>
    <w:rsid w:val="00456AEE"/>
    <w:rsid w:val="00486970"/>
    <w:rsid w:val="005132A2"/>
    <w:rsid w:val="005342DB"/>
    <w:rsid w:val="00541371"/>
    <w:rsid w:val="005640E2"/>
    <w:rsid w:val="00573E53"/>
    <w:rsid w:val="005A7D00"/>
    <w:rsid w:val="006563B6"/>
    <w:rsid w:val="00657771"/>
    <w:rsid w:val="006B61E0"/>
    <w:rsid w:val="006E2150"/>
    <w:rsid w:val="006E7902"/>
    <w:rsid w:val="006F1A44"/>
    <w:rsid w:val="00726184"/>
    <w:rsid w:val="007642F2"/>
    <w:rsid w:val="007C4D5C"/>
    <w:rsid w:val="00822B2A"/>
    <w:rsid w:val="008B483E"/>
    <w:rsid w:val="008E1BE0"/>
    <w:rsid w:val="00962184"/>
    <w:rsid w:val="00A25E7E"/>
    <w:rsid w:val="00A419F8"/>
    <w:rsid w:val="00A42DC9"/>
    <w:rsid w:val="00B70365"/>
    <w:rsid w:val="00C80CB9"/>
    <w:rsid w:val="00C8621D"/>
    <w:rsid w:val="00CA48F7"/>
    <w:rsid w:val="00CB0F96"/>
    <w:rsid w:val="00CD29BD"/>
    <w:rsid w:val="00D30153"/>
    <w:rsid w:val="00D333CD"/>
    <w:rsid w:val="00D47A71"/>
    <w:rsid w:val="00D63230"/>
    <w:rsid w:val="00D64339"/>
    <w:rsid w:val="00D97185"/>
    <w:rsid w:val="00D973D0"/>
    <w:rsid w:val="00E1622B"/>
    <w:rsid w:val="00E76078"/>
    <w:rsid w:val="00E856A0"/>
    <w:rsid w:val="00EB28C2"/>
    <w:rsid w:val="00F275C1"/>
    <w:rsid w:val="00F36749"/>
    <w:rsid w:val="00F672F3"/>
    <w:rsid w:val="00F74E21"/>
    <w:rsid w:val="00F81B45"/>
    <w:rsid w:val="00FA5722"/>
    <w:rsid w:val="00FC62FF"/>
    <w:rsid w:val="00FD1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EF77D-6D9F-4D33-9F3F-2803988D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1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Footnote Text Char1 Char2,Footnote Text Char Char2 Char,Footnote Text Char1 Char2 Char Char,Footnote Text Char Char2 Char Char Char,Footnote Text Char1 Char2 Char Char Char Char,Footnote Text Char1,Footnote Text Char Char"/>
    <w:basedOn w:val="Normal"/>
    <w:link w:val="FootnoteTextChar"/>
    <w:semiHidden/>
    <w:rsid w:val="00C80CB9"/>
    <w:rPr>
      <w:rFonts w:eastAsia="Times New Roman" w:cs="Times New Roman"/>
      <w:sz w:val="20"/>
      <w:szCs w:val="20"/>
    </w:rPr>
  </w:style>
  <w:style w:type="character" w:customStyle="1" w:styleId="FootnoteTextChar">
    <w:name w:val="Footnote Text Char"/>
    <w:aliases w:val="footnote text Char,Footnote Text Char1 Char2 Char,Footnote Text Char Char2 Char Char,Footnote Text Char1 Char2 Char Char Char,Footnote Text Char Char2 Char Char Char Char,Footnote Text Char1 Char2 Char Char Char Char Char"/>
    <w:basedOn w:val="DefaultParagraphFont"/>
    <w:link w:val="FootnoteText"/>
    <w:semiHidden/>
    <w:rsid w:val="00C80CB9"/>
    <w:rPr>
      <w:rFonts w:eastAsia="Times New Roman" w:cs="Times New Roman"/>
      <w:sz w:val="20"/>
      <w:szCs w:val="20"/>
    </w:rPr>
  </w:style>
  <w:style w:type="character" w:styleId="FootnoteReference">
    <w:name w:val="footnote reference"/>
    <w:aliases w:val="Appel note de bas de p"/>
    <w:basedOn w:val="DefaultParagraphFont"/>
    <w:semiHidden/>
    <w:rsid w:val="00C80CB9"/>
    <w:rPr>
      <w:vertAlign w:val="superscript"/>
    </w:rPr>
  </w:style>
  <w:style w:type="paragraph" w:styleId="Header">
    <w:name w:val="header"/>
    <w:basedOn w:val="Normal"/>
    <w:link w:val="HeaderChar"/>
    <w:uiPriority w:val="99"/>
    <w:unhideWhenUsed/>
    <w:rsid w:val="005342DB"/>
    <w:pPr>
      <w:tabs>
        <w:tab w:val="center" w:pos="4680"/>
        <w:tab w:val="right" w:pos="9360"/>
      </w:tabs>
    </w:pPr>
  </w:style>
  <w:style w:type="character" w:customStyle="1" w:styleId="HeaderChar">
    <w:name w:val="Header Char"/>
    <w:basedOn w:val="DefaultParagraphFont"/>
    <w:link w:val="Header"/>
    <w:uiPriority w:val="99"/>
    <w:rsid w:val="005342DB"/>
  </w:style>
  <w:style w:type="paragraph" w:styleId="Footer">
    <w:name w:val="footer"/>
    <w:basedOn w:val="Normal"/>
    <w:link w:val="FooterChar"/>
    <w:uiPriority w:val="99"/>
    <w:unhideWhenUsed/>
    <w:rsid w:val="005342DB"/>
    <w:pPr>
      <w:tabs>
        <w:tab w:val="center" w:pos="4680"/>
        <w:tab w:val="right" w:pos="9360"/>
      </w:tabs>
    </w:pPr>
  </w:style>
  <w:style w:type="character" w:customStyle="1" w:styleId="FooterChar">
    <w:name w:val="Footer Char"/>
    <w:basedOn w:val="DefaultParagraphFont"/>
    <w:link w:val="Footer"/>
    <w:uiPriority w:val="99"/>
    <w:rsid w:val="005342DB"/>
  </w:style>
  <w:style w:type="paragraph" w:styleId="HTMLPreformatted">
    <w:name w:val="HTML Preformatted"/>
    <w:basedOn w:val="Normal"/>
    <w:link w:val="HTMLPreformattedChar"/>
    <w:uiPriority w:val="99"/>
    <w:semiHidden/>
    <w:unhideWhenUsed/>
    <w:rsid w:val="000D406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406C"/>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40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2014-12-05T21:24:00Z</dcterms:created>
  <dcterms:modified xsi:type="dcterms:W3CDTF">2014-12-05T21:24:00Z</dcterms:modified>
</cp:coreProperties>
</file>