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311BBC" w14:textId="540B23F1" w:rsidR="00F62CC1" w:rsidRPr="00824CA0" w:rsidRDefault="0031122D" w:rsidP="00824CA0">
      <w:pPr>
        <w:spacing w:after="0" w:line="240" w:lineRule="auto"/>
        <w:jc w:val="center"/>
        <w:rPr>
          <w:rFonts w:ascii="Times New Roman" w:hAnsi="Times New Roman"/>
          <w:b/>
          <w:sz w:val="24"/>
          <w:szCs w:val="24"/>
        </w:rPr>
      </w:pPr>
      <w:r>
        <w:rPr>
          <w:rFonts w:ascii="Times New Roman" w:hAnsi="Times New Roman"/>
          <w:b/>
          <w:sz w:val="24"/>
          <w:szCs w:val="24"/>
        </w:rPr>
        <w:t>2015 Annual</w:t>
      </w:r>
      <w:r w:rsidR="00824CA0" w:rsidRPr="00824CA0">
        <w:rPr>
          <w:rFonts w:ascii="Times New Roman" w:hAnsi="Times New Roman"/>
          <w:b/>
          <w:sz w:val="24"/>
          <w:szCs w:val="24"/>
        </w:rPr>
        <w:t xml:space="preserve"> Meeting, ARRL Board of Directors</w:t>
      </w:r>
    </w:p>
    <w:p w14:paraId="26020398" w14:textId="77777777" w:rsidR="00824CA0" w:rsidRPr="00824CA0" w:rsidRDefault="00824CA0" w:rsidP="00824CA0">
      <w:pPr>
        <w:spacing w:after="0" w:line="240" w:lineRule="auto"/>
        <w:jc w:val="center"/>
        <w:rPr>
          <w:rFonts w:ascii="Times New Roman" w:hAnsi="Times New Roman"/>
          <w:b/>
          <w:sz w:val="24"/>
          <w:szCs w:val="24"/>
        </w:rPr>
      </w:pPr>
      <w:r w:rsidRPr="00824CA0">
        <w:rPr>
          <w:rFonts w:ascii="Times New Roman" w:hAnsi="Times New Roman"/>
          <w:b/>
          <w:sz w:val="24"/>
          <w:szCs w:val="24"/>
        </w:rPr>
        <w:t xml:space="preserve">Report of the </w:t>
      </w:r>
      <w:r w:rsidR="00447DB4">
        <w:rPr>
          <w:rFonts w:ascii="Times New Roman" w:hAnsi="Times New Roman"/>
          <w:b/>
          <w:sz w:val="24"/>
          <w:szCs w:val="24"/>
        </w:rPr>
        <w:t>Chief Technology Officer</w:t>
      </w:r>
    </w:p>
    <w:p w14:paraId="3650A148" w14:textId="77777777" w:rsidR="00824CA0" w:rsidRDefault="00824CA0" w:rsidP="00824CA0">
      <w:pPr>
        <w:spacing w:after="0" w:line="240" w:lineRule="auto"/>
        <w:jc w:val="center"/>
        <w:rPr>
          <w:rFonts w:ascii="Times New Roman" w:hAnsi="Times New Roman"/>
          <w:sz w:val="24"/>
          <w:szCs w:val="24"/>
        </w:rPr>
      </w:pPr>
    </w:p>
    <w:p w14:paraId="4E481070" w14:textId="77777777" w:rsidR="000E74E7" w:rsidRDefault="000E74E7" w:rsidP="00902720">
      <w:pPr>
        <w:numPr>
          <w:ilvl w:val="0"/>
          <w:numId w:val="1"/>
        </w:numPr>
        <w:spacing w:after="0" w:line="240" w:lineRule="auto"/>
        <w:ind w:hanging="1440"/>
        <w:rPr>
          <w:rFonts w:ascii="Times New Roman" w:hAnsi="Times New Roman"/>
          <w:b/>
          <w:sz w:val="24"/>
          <w:szCs w:val="24"/>
        </w:rPr>
      </w:pPr>
      <w:r>
        <w:rPr>
          <w:rFonts w:ascii="Times New Roman" w:hAnsi="Times New Roman"/>
          <w:b/>
          <w:sz w:val="24"/>
          <w:szCs w:val="24"/>
        </w:rPr>
        <w:t>Introduction</w:t>
      </w:r>
    </w:p>
    <w:p w14:paraId="3DAB64E4" w14:textId="77777777" w:rsidR="000E74E7" w:rsidRDefault="000E74E7" w:rsidP="000E74E7">
      <w:pPr>
        <w:spacing w:after="0" w:line="240" w:lineRule="auto"/>
        <w:rPr>
          <w:rFonts w:ascii="Times New Roman" w:hAnsi="Times New Roman"/>
          <w:b/>
          <w:sz w:val="24"/>
          <w:szCs w:val="24"/>
        </w:rPr>
      </w:pPr>
    </w:p>
    <w:p w14:paraId="77EEC60B" w14:textId="77777777" w:rsidR="006163D5" w:rsidRDefault="006163D5" w:rsidP="00243DBB">
      <w:pPr>
        <w:spacing w:after="0" w:line="240" w:lineRule="auto"/>
        <w:ind w:firstLine="720"/>
        <w:rPr>
          <w:rFonts w:ascii="Times New Roman" w:hAnsi="Times New Roman"/>
          <w:sz w:val="24"/>
          <w:szCs w:val="24"/>
        </w:rPr>
      </w:pPr>
      <w:r>
        <w:rPr>
          <w:rFonts w:ascii="Times New Roman" w:hAnsi="Times New Roman"/>
          <w:sz w:val="24"/>
          <w:szCs w:val="24"/>
        </w:rPr>
        <w:t>ARRL’s centennial year brought a once in a lifetime opportunity for celebration. The year after the centennial brings what could be a once in a lifetime opportunity for an allocation near 5 MHz, and that opportunity brings a great deal of work with it.</w:t>
      </w:r>
    </w:p>
    <w:p w14:paraId="48677DA3" w14:textId="77777777" w:rsidR="006163D5" w:rsidRDefault="006163D5" w:rsidP="00243DBB">
      <w:pPr>
        <w:spacing w:after="0" w:line="240" w:lineRule="auto"/>
        <w:ind w:firstLine="720"/>
        <w:rPr>
          <w:rFonts w:ascii="Times New Roman" w:hAnsi="Times New Roman"/>
          <w:sz w:val="24"/>
          <w:szCs w:val="24"/>
        </w:rPr>
      </w:pPr>
    </w:p>
    <w:p w14:paraId="734A4E40" w14:textId="27F6DCA0" w:rsidR="00E85E1B" w:rsidRDefault="006163D5" w:rsidP="00243DBB">
      <w:pPr>
        <w:spacing w:after="0" w:line="240" w:lineRule="auto"/>
        <w:ind w:firstLine="720"/>
        <w:rPr>
          <w:rFonts w:ascii="Times New Roman" w:hAnsi="Times New Roman"/>
          <w:sz w:val="24"/>
          <w:szCs w:val="24"/>
        </w:rPr>
      </w:pPr>
      <w:r>
        <w:rPr>
          <w:rFonts w:ascii="Times New Roman" w:hAnsi="Times New Roman"/>
          <w:sz w:val="24"/>
          <w:szCs w:val="24"/>
        </w:rPr>
        <w:t>Our international efforts at 5 MH</w:t>
      </w:r>
      <w:r w:rsidR="00A21632">
        <w:rPr>
          <w:rFonts w:ascii="Times New Roman" w:hAnsi="Times New Roman"/>
          <w:sz w:val="24"/>
          <w:szCs w:val="24"/>
        </w:rPr>
        <w:t>z were very nicely summarized by</w:t>
      </w:r>
      <w:r>
        <w:rPr>
          <w:rFonts w:ascii="Times New Roman" w:hAnsi="Times New Roman"/>
          <w:sz w:val="24"/>
          <w:szCs w:val="24"/>
        </w:rPr>
        <w:t xml:space="preserve"> CEO Sumner in the Dec</w:t>
      </w:r>
      <w:r w:rsidR="002A19C1">
        <w:rPr>
          <w:rFonts w:ascii="Times New Roman" w:hAnsi="Times New Roman"/>
          <w:sz w:val="24"/>
          <w:szCs w:val="24"/>
        </w:rPr>
        <w:t>ember 2014 edition of QST</w:t>
      </w:r>
      <w:r w:rsidR="00F957A0">
        <w:rPr>
          <w:rFonts w:ascii="Times New Roman" w:hAnsi="Times New Roman"/>
          <w:sz w:val="24"/>
          <w:szCs w:val="24"/>
        </w:rPr>
        <w:t xml:space="preserve">. We have a committed base of supportive countries upon which we are trying to build, and an equally committed base of countries in opposition, some of which oppose in </w:t>
      </w:r>
      <w:r w:rsidR="00650DAD">
        <w:rPr>
          <w:rFonts w:ascii="Times New Roman" w:hAnsi="Times New Roman"/>
          <w:sz w:val="24"/>
          <w:szCs w:val="24"/>
        </w:rPr>
        <w:t>a particularly strident manner. Many countries have yet to become fully engaged in the process, but will do so this year in a number of regional meetings, the Conference Preparatory Meeting in March, and, of course, WRC-15 in November.</w:t>
      </w:r>
    </w:p>
    <w:p w14:paraId="04A8DBC6" w14:textId="77777777" w:rsidR="00421792" w:rsidRDefault="00421792" w:rsidP="00243DBB">
      <w:pPr>
        <w:spacing w:after="0" w:line="240" w:lineRule="auto"/>
        <w:ind w:firstLine="720"/>
        <w:rPr>
          <w:rFonts w:ascii="Times New Roman" w:hAnsi="Times New Roman"/>
          <w:sz w:val="24"/>
          <w:szCs w:val="24"/>
        </w:rPr>
      </w:pPr>
    </w:p>
    <w:p w14:paraId="5D03EB68" w14:textId="76116500" w:rsidR="00421792" w:rsidRDefault="00E03423" w:rsidP="00243DBB">
      <w:pPr>
        <w:spacing w:after="0" w:line="240" w:lineRule="auto"/>
        <w:ind w:firstLine="720"/>
        <w:rPr>
          <w:rFonts w:ascii="Times New Roman" w:hAnsi="Times New Roman"/>
          <w:sz w:val="24"/>
          <w:szCs w:val="24"/>
        </w:rPr>
      </w:pPr>
      <w:r>
        <w:rPr>
          <w:rFonts w:ascii="Times New Roman" w:hAnsi="Times New Roman"/>
          <w:sz w:val="24"/>
          <w:szCs w:val="24"/>
        </w:rPr>
        <w:t xml:space="preserve">We’re not just playing offense as WRC-15 approaches, sadly. </w:t>
      </w:r>
      <w:r w:rsidR="00F05533">
        <w:rPr>
          <w:rFonts w:ascii="Times New Roman" w:hAnsi="Times New Roman"/>
          <w:sz w:val="24"/>
          <w:szCs w:val="24"/>
        </w:rPr>
        <w:t>A number of countries have already identified the 3400-3500 MHz segment of the 9 cm band for International Mobile Telecommunications (IMT)—ITU-speak for mobile cellular telephony and broadband data. The fight to maintain meaningful access to this segment is largely a country-by-country effort, and while we have numerous allies in maintaining the status quo here (satellite companies, aviation interests, and broadcasters), the mobile industry has generated a great deal of political will for substantial reallocations for IMT, and has explicitly asked the FCC to support an allocation at 3400-3800 MHz at WRC-15.</w:t>
      </w:r>
    </w:p>
    <w:p w14:paraId="0EB5F8AB" w14:textId="77777777" w:rsidR="00F05533" w:rsidRDefault="00F05533" w:rsidP="00243DBB">
      <w:pPr>
        <w:spacing w:after="0" w:line="240" w:lineRule="auto"/>
        <w:ind w:firstLine="720"/>
        <w:rPr>
          <w:rFonts w:ascii="Times New Roman" w:hAnsi="Times New Roman"/>
          <w:sz w:val="24"/>
          <w:szCs w:val="24"/>
        </w:rPr>
      </w:pPr>
    </w:p>
    <w:p w14:paraId="145CA9A3" w14:textId="7AD2AFA5" w:rsidR="00F05533" w:rsidRDefault="00F05533" w:rsidP="00243DBB">
      <w:pPr>
        <w:spacing w:after="0" w:line="240" w:lineRule="auto"/>
        <w:ind w:firstLine="720"/>
        <w:rPr>
          <w:rFonts w:ascii="Times New Roman" w:hAnsi="Times New Roman"/>
          <w:sz w:val="24"/>
          <w:szCs w:val="24"/>
        </w:rPr>
      </w:pPr>
      <w:r>
        <w:rPr>
          <w:rFonts w:ascii="Times New Roman" w:hAnsi="Times New Roman"/>
          <w:sz w:val="24"/>
          <w:szCs w:val="24"/>
        </w:rPr>
        <w:t xml:space="preserve">Our traditional allies on the government side of the ledger seem to want to stop this now, but a trusted ally with DoD has indicated that, in the long term, they are probably looking to find a workable sharing arrangement in the broader “C-band” (3400-4200 MHz). We can’t be opposed to a workable sharing arrangement if it is indeed workable, but with only a secondary allocation at 3400-3500 MHz, even being at the table to craft a workable arrangement will be an achievement.  The mobile industry didn’t even talk with us before asking the FCC for the allocation at 3400-3800 MHz. When I asked why, I was bluntly told by a proponent, “You’re secondary. We don’t </w:t>
      </w:r>
      <w:r w:rsidR="00C105AC">
        <w:rPr>
          <w:rFonts w:ascii="Times New Roman" w:hAnsi="Times New Roman"/>
          <w:sz w:val="24"/>
          <w:szCs w:val="24"/>
        </w:rPr>
        <w:t>consider</w:t>
      </w:r>
      <w:r>
        <w:rPr>
          <w:rFonts w:ascii="Times New Roman" w:hAnsi="Times New Roman"/>
          <w:sz w:val="24"/>
          <w:szCs w:val="24"/>
        </w:rPr>
        <w:t xml:space="preserve"> secondary services.”</w:t>
      </w:r>
    </w:p>
    <w:p w14:paraId="7FA942F3" w14:textId="77777777" w:rsidR="00C105AC" w:rsidRDefault="00C105AC" w:rsidP="00243DBB">
      <w:pPr>
        <w:spacing w:after="0" w:line="240" w:lineRule="auto"/>
        <w:ind w:firstLine="720"/>
        <w:rPr>
          <w:rFonts w:ascii="Times New Roman" w:hAnsi="Times New Roman"/>
          <w:sz w:val="24"/>
          <w:szCs w:val="24"/>
        </w:rPr>
      </w:pPr>
    </w:p>
    <w:p w14:paraId="1B7A67C7" w14:textId="01930ED2" w:rsidR="00C105AC" w:rsidRDefault="00C105AC" w:rsidP="00243DBB">
      <w:pPr>
        <w:spacing w:after="0" w:line="240" w:lineRule="auto"/>
        <w:ind w:firstLine="720"/>
        <w:rPr>
          <w:rFonts w:ascii="Times New Roman" w:hAnsi="Times New Roman"/>
          <w:sz w:val="24"/>
          <w:szCs w:val="24"/>
        </w:rPr>
      </w:pPr>
      <w:r>
        <w:rPr>
          <w:rFonts w:ascii="Times New Roman" w:hAnsi="Times New Roman"/>
          <w:sz w:val="24"/>
          <w:szCs w:val="24"/>
        </w:rPr>
        <w:t>Fortunately, both FCC and NTIA are showing an intent to seriously evaluate compatibility with incumbent systems, both in a controlled and uncontrolled setting. At the urging of our aforementioned trusted ally in DoD, General Counsel Imlay and I have been encouraging real-world compatibility evaluations in recent filings—see the “Model City” text in the report of the General Counsel for an example of the approach.  We have clearly drawn a line in the sand for the legitimacy of compatibility testing—if Amateur Radio spectrum is involved, radio amateurs must be part of the testing, wherever it is conducted, unimpeded by the secondary status of the amateur allocation, and unimpeded by any municipal or private land use restrictions.</w:t>
      </w:r>
    </w:p>
    <w:p w14:paraId="7A6AE29F" w14:textId="77777777" w:rsidR="002D6B01" w:rsidRDefault="002D6B01" w:rsidP="00243DBB">
      <w:pPr>
        <w:spacing w:after="0" w:line="240" w:lineRule="auto"/>
        <w:ind w:firstLine="720"/>
        <w:rPr>
          <w:rFonts w:ascii="Times New Roman" w:hAnsi="Times New Roman"/>
          <w:sz w:val="24"/>
          <w:szCs w:val="24"/>
        </w:rPr>
      </w:pPr>
    </w:p>
    <w:p w14:paraId="39598610" w14:textId="517AD174" w:rsidR="004720B6" w:rsidRDefault="00C105AC" w:rsidP="00AF244C">
      <w:pPr>
        <w:spacing w:after="0" w:line="240" w:lineRule="auto"/>
        <w:ind w:firstLine="720"/>
        <w:rPr>
          <w:rFonts w:ascii="Times New Roman" w:hAnsi="Times New Roman"/>
          <w:sz w:val="24"/>
          <w:szCs w:val="24"/>
        </w:rPr>
      </w:pPr>
      <w:r>
        <w:rPr>
          <w:rFonts w:ascii="Times New Roman" w:hAnsi="Times New Roman"/>
          <w:sz w:val="24"/>
          <w:szCs w:val="24"/>
        </w:rPr>
        <w:t xml:space="preserve">Facing these issues at home and abroad requires a substantial amount of time, travel, and resources. Nevertheless, we are mindful of our collective responsibility to the membership and to Amateur Radio to manage the organization in a responsible manner. During the budgeting </w:t>
      </w:r>
      <w:r>
        <w:rPr>
          <w:rFonts w:ascii="Times New Roman" w:hAnsi="Times New Roman"/>
          <w:sz w:val="24"/>
          <w:szCs w:val="24"/>
        </w:rPr>
        <w:lastRenderedPageBreak/>
        <w:t xml:space="preserve">process, all four staff officers took a hard look at how the Fairfax office has operated in the past and how it operates today. Given the evolving nature of spectrum management work and the different level of support that IARU officers demand now as opposed to five years ago, maintaining a physical office with support staff is no longer a necessity. The plan you are considering at this meeting proposes to close the office at the end of the lease on July 31. Jon Siverling and I would continue to be employed full time </w:t>
      </w:r>
      <w:r w:rsidR="00850BA4">
        <w:rPr>
          <w:rFonts w:ascii="Times New Roman" w:hAnsi="Times New Roman"/>
          <w:sz w:val="24"/>
          <w:szCs w:val="24"/>
        </w:rPr>
        <w:t>and</w:t>
      </w:r>
      <w:r>
        <w:rPr>
          <w:rFonts w:ascii="Times New Roman" w:hAnsi="Times New Roman"/>
          <w:sz w:val="24"/>
          <w:szCs w:val="24"/>
        </w:rPr>
        <w:t xml:space="preserve"> would telecommute; the part-time administrative position would be eliminated.</w:t>
      </w:r>
      <w:r w:rsidR="00850BA4">
        <w:rPr>
          <w:rFonts w:ascii="Times New Roman" w:hAnsi="Times New Roman"/>
          <w:sz w:val="24"/>
          <w:szCs w:val="24"/>
        </w:rPr>
        <w:t xml:space="preserve"> Annual savings from this adjustment would amount to just over $40,000.</w:t>
      </w:r>
    </w:p>
    <w:p w14:paraId="232DF4B6" w14:textId="77777777" w:rsidR="00850BA4" w:rsidRDefault="00850BA4" w:rsidP="00AF244C">
      <w:pPr>
        <w:spacing w:after="0" w:line="240" w:lineRule="auto"/>
        <w:ind w:firstLine="720"/>
        <w:rPr>
          <w:rFonts w:ascii="Times New Roman" w:hAnsi="Times New Roman"/>
          <w:sz w:val="24"/>
          <w:szCs w:val="24"/>
        </w:rPr>
      </w:pPr>
    </w:p>
    <w:p w14:paraId="3511B173" w14:textId="7FA61862" w:rsidR="00850BA4" w:rsidRDefault="00850BA4" w:rsidP="00AF244C">
      <w:pPr>
        <w:spacing w:after="0" w:line="240" w:lineRule="auto"/>
        <w:ind w:firstLine="720"/>
        <w:rPr>
          <w:rFonts w:ascii="Times New Roman" w:hAnsi="Times New Roman"/>
          <w:sz w:val="24"/>
          <w:szCs w:val="24"/>
        </w:rPr>
      </w:pPr>
      <w:r>
        <w:rPr>
          <w:rFonts w:ascii="Times New Roman" w:hAnsi="Times New Roman"/>
          <w:sz w:val="24"/>
          <w:szCs w:val="24"/>
        </w:rPr>
        <w:t xml:space="preserve">Your staff officers by no means view this as an abandonment or diminishment of our Washington effort, but it is a change in paradigm that requires thoughtful consideration of our board. (It will also require some tough choices to be made if the board chooses a different path after such consideration.)  I’ve had no questions from the board members to date about this aspect of the plan, which indicates one of two things—confidence in the approach, or a collective focus on other issues. If it is the former, thank you for the confidence. If it is the latter, this strikes me as a big enough shift where I must call it to your attention and invite questions. </w:t>
      </w:r>
      <w:r w:rsidR="00D40CAE">
        <w:rPr>
          <w:rFonts w:ascii="Times New Roman" w:hAnsi="Times New Roman"/>
          <w:sz w:val="24"/>
          <w:szCs w:val="24"/>
        </w:rPr>
        <w:t>In that case, the invitation is hereby extended.</w:t>
      </w:r>
    </w:p>
    <w:p w14:paraId="09D467DF" w14:textId="77777777" w:rsidR="00850BA4" w:rsidRDefault="00850BA4" w:rsidP="00AF244C">
      <w:pPr>
        <w:spacing w:after="0" w:line="240" w:lineRule="auto"/>
        <w:ind w:firstLine="720"/>
        <w:rPr>
          <w:rFonts w:ascii="Times New Roman" w:hAnsi="Times New Roman"/>
          <w:sz w:val="24"/>
          <w:szCs w:val="24"/>
        </w:rPr>
      </w:pPr>
    </w:p>
    <w:p w14:paraId="34A18DC2" w14:textId="4B66ABD2" w:rsidR="00850BA4" w:rsidRDefault="00850BA4" w:rsidP="00AF244C">
      <w:pPr>
        <w:spacing w:after="0" w:line="240" w:lineRule="auto"/>
        <w:ind w:firstLine="720"/>
        <w:rPr>
          <w:rFonts w:ascii="Times New Roman" w:hAnsi="Times New Roman"/>
          <w:sz w:val="24"/>
          <w:szCs w:val="24"/>
        </w:rPr>
      </w:pPr>
      <w:r>
        <w:rPr>
          <w:rFonts w:ascii="Times New Roman" w:hAnsi="Times New Roman"/>
          <w:sz w:val="24"/>
          <w:szCs w:val="24"/>
        </w:rPr>
        <w:t>With that background, here’s what we’ve done since the centennial convention:</w:t>
      </w:r>
    </w:p>
    <w:p w14:paraId="3A78F765" w14:textId="77777777" w:rsidR="000E74E7" w:rsidRDefault="000E74E7" w:rsidP="000E74E7">
      <w:pPr>
        <w:spacing w:after="0" w:line="240" w:lineRule="auto"/>
        <w:rPr>
          <w:rFonts w:ascii="Times New Roman" w:hAnsi="Times New Roman"/>
          <w:b/>
          <w:sz w:val="24"/>
          <w:szCs w:val="24"/>
        </w:rPr>
      </w:pPr>
    </w:p>
    <w:p w14:paraId="4DB7A087" w14:textId="77777777" w:rsidR="00225E2E" w:rsidRDefault="00F34D93" w:rsidP="00902720">
      <w:pPr>
        <w:numPr>
          <w:ilvl w:val="0"/>
          <w:numId w:val="1"/>
        </w:numPr>
        <w:spacing w:after="0" w:line="240" w:lineRule="auto"/>
        <w:ind w:hanging="1440"/>
        <w:rPr>
          <w:rFonts w:ascii="Times New Roman" w:hAnsi="Times New Roman"/>
          <w:b/>
          <w:sz w:val="24"/>
          <w:szCs w:val="24"/>
        </w:rPr>
      </w:pPr>
      <w:r w:rsidRPr="003066B7">
        <w:rPr>
          <w:rFonts w:ascii="Times New Roman" w:hAnsi="Times New Roman"/>
          <w:b/>
          <w:sz w:val="24"/>
          <w:szCs w:val="24"/>
        </w:rPr>
        <w:t xml:space="preserve">ITU-R </w:t>
      </w:r>
    </w:p>
    <w:p w14:paraId="189635C9" w14:textId="77777777" w:rsidR="00225E2E" w:rsidRDefault="00225E2E" w:rsidP="00F34D93">
      <w:pPr>
        <w:spacing w:after="0" w:line="240" w:lineRule="auto"/>
        <w:rPr>
          <w:rFonts w:ascii="Times New Roman" w:hAnsi="Times New Roman"/>
          <w:b/>
          <w:sz w:val="24"/>
          <w:szCs w:val="24"/>
        </w:rPr>
      </w:pPr>
    </w:p>
    <w:p w14:paraId="559A1238" w14:textId="77777777" w:rsidR="0009436E" w:rsidRDefault="0009436E" w:rsidP="0009436E">
      <w:pPr>
        <w:numPr>
          <w:ilvl w:val="0"/>
          <w:numId w:val="2"/>
        </w:numPr>
        <w:spacing w:after="0" w:line="240" w:lineRule="auto"/>
        <w:rPr>
          <w:rFonts w:ascii="Times New Roman" w:hAnsi="Times New Roman"/>
          <w:b/>
          <w:sz w:val="24"/>
          <w:szCs w:val="24"/>
        </w:rPr>
      </w:pPr>
      <w:r>
        <w:rPr>
          <w:rFonts w:ascii="Times New Roman" w:hAnsi="Times New Roman"/>
          <w:b/>
          <w:sz w:val="24"/>
          <w:szCs w:val="24"/>
        </w:rPr>
        <w:t>WRC-15</w:t>
      </w:r>
    </w:p>
    <w:p w14:paraId="12B9E303" w14:textId="77777777" w:rsidR="0009436E" w:rsidRDefault="0009436E" w:rsidP="0009436E">
      <w:pPr>
        <w:spacing w:after="0" w:line="240" w:lineRule="auto"/>
        <w:rPr>
          <w:rFonts w:ascii="Times New Roman" w:hAnsi="Times New Roman"/>
          <w:b/>
          <w:sz w:val="24"/>
          <w:szCs w:val="24"/>
        </w:rPr>
      </w:pPr>
    </w:p>
    <w:p w14:paraId="00469674" w14:textId="26045034" w:rsidR="0009436E" w:rsidRDefault="00850BA4" w:rsidP="00C67DD3">
      <w:pPr>
        <w:spacing w:after="0" w:line="240" w:lineRule="auto"/>
        <w:ind w:firstLine="720"/>
        <w:rPr>
          <w:rFonts w:ascii="Times New Roman" w:hAnsi="Times New Roman"/>
          <w:sz w:val="24"/>
          <w:szCs w:val="24"/>
        </w:rPr>
      </w:pPr>
      <w:r>
        <w:rPr>
          <w:rFonts w:ascii="Times New Roman" w:hAnsi="Times New Roman"/>
          <w:sz w:val="24"/>
          <w:szCs w:val="24"/>
        </w:rPr>
        <w:t>WRC-15 will be held in Geneva November 2-27. A</w:t>
      </w:r>
      <w:r w:rsidR="00C67DD3">
        <w:rPr>
          <w:rFonts w:ascii="Times New Roman" w:hAnsi="Times New Roman"/>
          <w:sz w:val="24"/>
          <w:szCs w:val="24"/>
        </w:rPr>
        <w:t>s a reminder, there are six items with potential impact (positive and negative) to Amateur Radio spectrum on the WRC-15 agenda.  These items, in numerical order, are:</w:t>
      </w:r>
    </w:p>
    <w:p w14:paraId="2F0681A3" w14:textId="77777777" w:rsidR="0009436E" w:rsidRDefault="0009436E" w:rsidP="0009436E">
      <w:pPr>
        <w:spacing w:after="0" w:line="240" w:lineRule="auto"/>
        <w:ind w:firstLine="720"/>
        <w:rPr>
          <w:rFonts w:ascii="Times New Roman" w:hAnsi="Times New Roman"/>
          <w:sz w:val="24"/>
          <w:szCs w:val="24"/>
        </w:rPr>
      </w:pPr>
    </w:p>
    <w:p w14:paraId="27A8051D" w14:textId="77777777" w:rsidR="0009436E" w:rsidRDefault="0009436E" w:rsidP="00BA3BEB">
      <w:pPr>
        <w:spacing w:after="0" w:line="240" w:lineRule="auto"/>
        <w:ind w:left="720" w:right="720"/>
        <w:jc w:val="both"/>
        <w:rPr>
          <w:rFonts w:ascii="Times New Roman" w:hAnsi="Times New Roman"/>
          <w:sz w:val="24"/>
          <w:szCs w:val="24"/>
        </w:rPr>
      </w:pPr>
      <w:r w:rsidRPr="0009436E">
        <w:rPr>
          <w:rFonts w:ascii="Times New Roman" w:hAnsi="Times New Roman"/>
          <w:sz w:val="24"/>
          <w:szCs w:val="24"/>
        </w:rPr>
        <w:t xml:space="preserve">1.1 </w:t>
      </w:r>
      <w:r w:rsidRPr="0009436E">
        <w:rPr>
          <w:rFonts w:ascii="Times New Roman" w:hAnsi="Times New Roman"/>
          <w:sz w:val="24"/>
          <w:szCs w:val="24"/>
        </w:rPr>
        <w:tab/>
        <w:t>to consider additional spectrum allocations to the mobile service on a primary basis and identification of additional frequency bands for International Mobile Telecommunications (IMT) and related regulatory provisions, to facilitate the development of terrestrial mobile broadband applications;</w:t>
      </w:r>
    </w:p>
    <w:p w14:paraId="73D8E28E" w14:textId="77777777" w:rsidR="0009436E" w:rsidRPr="0009436E" w:rsidRDefault="0009436E" w:rsidP="00BA3BEB">
      <w:pPr>
        <w:spacing w:after="0" w:line="240" w:lineRule="auto"/>
        <w:ind w:left="720" w:right="720"/>
        <w:jc w:val="both"/>
        <w:rPr>
          <w:rFonts w:ascii="Times New Roman" w:hAnsi="Times New Roman"/>
          <w:sz w:val="24"/>
          <w:szCs w:val="24"/>
        </w:rPr>
      </w:pPr>
    </w:p>
    <w:p w14:paraId="62784431" w14:textId="77777777" w:rsidR="0009436E" w:rsidRDefault="00813A2D" w:rsidP="00BA3BEB">
      <w:pPr>
        <w:spacing w:after="0" w:line="240" w:lineRule="auto"/>
        <w:ind w:left="720" w:right="720"/>
        <w:jc w:val="both"/>
        <w:rPr>
          <w:rFonts w:ascii="Times New Roman" w:hAnsi="Times New Roman"/>
          <w:sz w:val="24"/>
          <w:szCs w:val="24"/>
        </w:rPr>
      </w:pPr>
      <w:r w:rsidRPr="0009436E">
        <w:rPr>
          <w:rFonts w:ascii="Times New Roman" w:hAnsi="Times New Roman"/>
          <w:sz w:val="24"/>
          <w:szCs w:val="24"/>
        </w:rPr>
        <w:t>1.4</w:t>
      </w:r>
      <w:r w:rsidRPr="0009436E">
        <w:rPr>
          <w:rFonts w:ascii="Times New Roman" w:hAnsi="Times New Roman"/>
          <w:sz w:val="24"/>
          <w:szCs w:val="24"/>
        </w:rPr>
        <w:tab/>
        <w:t xml:space="preserve">to consider possible new allocation </w:t>
      </w:r>
      <w:r>
        <w:rPr>
          <w:rFonts w:ascii="Times New Roman" w:hAnsi="Times New Roman"/>
          <w:sz w:val="24"/>
          <w:szCs w:val="24"/>
        </w:rPr>
        <w:t xml:space="preserve">[sic] </w:t>
      </w:r>
      <w:r w:rsidRPr="0009436E">
        <w:rPr>
          <w:rFonts w:ascii="Times New Roman" w:hAnsi="Times New Roman"/>
          <w:sz w:val="24"/>
          <w:szCs w:val="24"/>
        </w:rPr>
        <w:t>to the amateur service on a secondary basis within the band 5 250-5 450 kHz;</w:t>
      </w:r>
    </w:p>
    <w:p w14:paraId="3ADCE724" w14:textId="77777777" w:rsidR="0009436E" w:rsidRPr="0009436E" w:rsidRDefault="0009436E" w:rsidP="00BA3BEB">
      <w:pPr>
        <w:spacing w:after="0" w:line="240" w:lineRule="auto"/>
        <w:ind w:left="720" w:right="720"/>
        <w:jc w:val="both"/>
        <w:rPr>
          <w:rFonts w:ascii="Times New Roman" w:hAnsi="Times New Roman"/>
          <w:sz w:val="24"/>
          <w:szCs w:val="24"/>
        </w:rPr>
      </w:pPr>
    </w:p>
    <w:p w14:paraId="479C13AA" w14:textId="77777777" w:rsidR="0009436E" w:rsidRDefault="0009436E" w:rsidP="00BA3BEB">
      <w:pPr>
        <w:spacing w:after="0" w:line="240" w:lineRule="auto"/>
        <w:ind w:left="720" w:right="720"/>
        <w:jc w:val="both"/>
        <w:rPr>
          <w:rFonts w:ascii="Times New Roman" w:hAnsi="Times New Roman"/>
          <w:sz w:val="24"/>
          <w:szCs w:val="24"/>
        </w:rPr>
      </w:pPr>
      <w:r w:rsidRPr="0009436E">
        <w:rPr>
          <w:rFonts w:ascii="Times New Roman" w:hAnsi="Times New Roman"/>
          <w:sz w:val="24"/>
          <w:szCs w:val="24"/>
        </w:rPr>
        <w:t>1.6</w:t>
      </w:r>
      <w:r w:rsidR="00392C14">
        <w:rPr>
          <w:rFonts w:ascii="Times New Roman" w:hAnsi="Times New Roman"/>
          <w:sz w:val="24"/>
          <w:szCs w:val="24"/>
        </w:rPr>
        <w:t>.1</w:t>
      </w:r>
      <w:r w:rsidRPr="0009436E">
        <w:rPr>
          <w:rFonts w:ascii="Times New Roman" w:hAnsi="Times New Roman"/>
          <w:sz w:val="24"/>
          <w:szCs w:val="24"/>
        </w:rPr>
        <w:tab/>
        <w:t>to consider possible additional primary allocations</w:t>
      </w:r>
      <w:r w:rsidR="00392C14">
        <w:rPr>
          <w:rFonts w:ascii="Times New Roman" w:hAnsi="Times New Roman"/>
          <w:sz w:val="24"/>
          <w:szCs w:val="24"/>
        </w:rPr>
        <w:t xml:space="preserve"> </w:t>
      </w:r>
      <w:r w:rsidRPr="0009436E">
        <w:rPr>
          <w:rFonts w:ascii="Times New Roman" w:hAnsi="Times New Roman"/>
          <w:sz w:val="24"/>
          <w:szCs w:val="24"/>
        </w:rPr>
        <w:t>to the fixed-satellite service (Earth-to-space and space-to-Earth) of 250 MHz in the range between 10 GHz and 17 GHz in Region 1</w:t>
      </w:r>
      <w:r w:rsidR="00392C14">
        <w:rPr>
          <w:rFonts w:ascii="Times New Roman" w:hAnsi="Times New Roman"/>
          <w:sz w:val="24"/>
          <w:szCs w:val="24"/>
        </w:rPr>
        <w:t xml:space="preserve"> . . . </w:t>
      </w:r>
      <w:r w:rsidRPr="0009436E">
        <w:rPr>
          <w:rFonts w:ascii="Times New Roman" w:hAnsi="Times New Roman"/>
          <w:sz w:val="24"/>
          <w:szCs w:val="24"/>
        </w:rPr>
        <w:t>and review the regulatory provisions on the current allocations to the fixed-satellite service within each range, taking into account the results of ITU R studies;</w:t>
      </w:r>
    </w:p>
    <w:p w14:paraId="49AB3474" w14:textId="77777777" w:rsidR="00392C14" w:rsidRPr="0009436E" w:rsidRDefault="00392C14" w:rsidP="00BA3BEB">
      <w:pPr>
        <w:spacing w:after="0" w:line="240" w:lineRule="auto"/>
        <w:ind w:left="720" w:right="720"/>
        <w:jc w:val="both"/>
        <w:rPr>
          <w:rFonts w:ascii="Times New Roman" w:hAnsi="Times New Roman"/>
          <w:sz w:val="24"/>
          <w:szCs w:val="24"/>
        </w:rPr>
      </w:pPr>
    </w:p>
    <w:p w14:paraId="48081BDC" w14:textId="77777777" w:rsidR="0009436E" w:rsidRDefault="0009436E" w:rsidP="00BA3BEB">
      <w:pPr>
        <w:spacing w:after="0" w:line="240" w:lineRule="auto"/>
        <w:ind w:left="720" w:right="720"/>
        <w:jc w:val="both"/>
        <w:rPr>
          <w:rFonts w:ascii="Times New Roman" w:hAnsi="Times New Roman"/>
          <w:sz w:val="24"/>
          <w:szCs w:val="24"/>
        </w:rPr>
      </w:pPr>
      <w:r w:rsidRPr="0009436E">
        <w:rPr>
          <w:rFonts w:ascii="Times New Roman" w:hAnsi="Times New Roman"/>
          <w:sz w:val="24"/>
          <w:szCs w:val="24"/>
        </w:rPr>
        <w:t>1.10</w:t>
      </w:r>
      <w:r w:rsidRPr="0009436E">
        <w:rPr>
          <w:rFonts w:ascii="Times New Roman" w:hAnsi="Times New Roman"/>
          <w:sz w:val="24"/>
          <w:szCs w:val="24"/>
        </w:rPr>
        <w:tab/>
        <w:t xml:space="preserve">to consider spectrum requirements and possible additional spectrum allocations for the mobile-satellite service in the Earth-to-space and space-to-Earth directions, including the satellite component for broadband applications, including </w:t>
      </w:r>
      <w:r w:rsidRPr="0009436E">
        <w:rPr>
          <w:rFonts w:ascii="Times New Roman" w:hAnsi="Times New Roman"/>
          <w:sz w:val="24"/>
          <w:szCs w:val="24"/>
        </w:rPr>
        <w:lastRenderedPageBreak/>
        <w:t>International Mobile Telecommunications (IMT), within the frequency range from 22 GHz to 26 GHz;</w:t>
      </w:r>
    </w:p>
    <w:p w14:paraId="7A2198F7" w14:textId="77777777" w:rsidR="00392C14" w:rsidRPr="0009436E" w:rsidRDefault="00392C14" w:rsidP="00BA3BEB">
      <w:pPr>
        <w:spacing w:after="0" w:line="240" w:lineRule="auto"/>
        <w:ind w:left="720" w:right="720"/>
        <w:jc w:val="both"/>
        <w:rPr>
          <w:rFonts w:ascii="Times New Roman" w:hAnsi="Times New Roman"/>
          <w:sz w:val="24"/>
          <w:szCs w:val="24"/>
        </w:rPr>
      </w:pPr>
    </w:p>
    <w:p w14:paraId="75F637F5" w14:textId="77777777" w:rsidR="0009436E" w:rsidRPr="0009436E" w:rsidRDefault="0009436E" w:rsidP="00BA3BEB">
      <w:pPr>
        <w:spacing w:after="0" w:line="240" w:lineRule="auto"/>
        <w:ind w:left="720" w:right="720"/>
        <w:jc w:val="both"/>
        <w:rPr>
          <w:rFonts w:ascii="Times New Roman" w:hAnsi="Times New Roman"/>
          <w:sz w:val="24"/>
          <w:szCs w:val="24"/>
        </w:rPr>
      </w:pPr>
      <w:r w:rsidRPr="0009436E">
        <w:rPr>
          <w:rFonts w:ascii="Times New Roman" w:hAnsi="Times New Roman"/>
          <w:sz w:val="24"/>
          <w:szCs w:val="24"/>
        </w:rPr>
        <w:t>1.12</w:t>
      </w:r>
      <w:r w:rsidRPr="0009436E">
        <w:rPr>
          <w:rFonts w:ascii="Times New Roman" w:hAnsi="Times New Roman"/>
          <w:sz w:val="24"/>
          <w:szCs w:val="24"/>
        </w:rPr>
        <w:tab/>
        <w:t xml:space="preserve">to consider an extension of the current worldwide allocation to the Earth exploration-satellite (active) service in the frequency band 9 300-9 900 MHz by up to 600 MHz within the frequency bands 8 700-9 </w:t>
      </w:r>
      <w:r w:rsidR="00392C14">
        <w:rPr>
          <w:rFonts w:ascii="Times New Roman" w:hAnsi="Times New Roman"/>
          <w:sz w:val="24"/>
          <w:szCs w:val="24"/>
        </w:rPr>
        <w:t>300 MHz and/or 9 900-10 500 MHz</w:t>
      </w:r>
      <w:r w:rsidRPr="0009436E">
        <w:rPr>
          <w:rFonts w:ascii="Times New Roman" w:hAnsi="Times New Roman"/>
          <w:sz w:val="24"/>
          <w:szCs w:val="24"/>
        </w:rPr>
        <w:t>;</w:t>
      </w:r>
      <w:r w:rsidR="00392C14">
        <w:rPr>
          <w:rFonts w:ascii="Times New Roman" w:hAnsi="Times New Roman"/>
          <w:sz w:val="24"/>
          <w:szCs w:val="24"/>
        </w:rPr>
        <w:t xml:space="preserve"> and</w:t>
      </w:r>
    </w:p>
    <w:p w14:paraId="01CDB881" w14:textId="77777777" w:rsidR="00392C14" w:rsidRDefault="00392C14" w:rsidP="00BA3BEB">
      <w:pPr>
        <w:spacing w:after="0" w:line="240" w:lineRule="auto"/>
        <w:ind w:left="720" w:right="720"/>
        <w:jc w:val="both"/>
        <w:rPr>
          <w:rFonts w:ascii="Times New Roman" w:hAnsi="Times New Roman"/>
          <w:sz w:val="24"/>
          <w:szCs w:val="24"/>
        </w:rPr>
      </w:pPr>
    </w:p>
    <w:p w14:paraId="4C2BE223" w14:textId="77777777" w:rsidR="0009436E" w:rsidRPr="0009436E" w:rsidRDefault="0009436E" w:rsidP="00BA3BEB">
      <w:pPr>
        <w:spacing w:after="0" w:line="240" w:lineRule="auto"/>
        <w:ind w:left="720" w:right="720"/>
        <w:jc w:val="both"/>
        <w:rPr>
          <w:rFonts w:ascii="Times New Roman" w:hAnsi="Times New Roman"/>
          <w:sz w:val="24"/>
          <w:szCs w:val="24"/>
        </w:rPr>
      </w:pPr>
      <w:r w:rsidRPr="0009436E">
        <w:rPr>
          <w:rFonts w:ascii="Times New Roman" w:hAnsi="Times New Roman"/>
          <w:sz w:val="24"/>
          <w:szCs w:val="24"/>
        </w:rPr>
        <w:t>1.18</w:t>
      </w:r>
      <w:r w:rsidRPr="0009436E">
        <w:rPr>
          <w:rFonts w:ascii="Times New Roman" w:hAnsi="Times New Roman"/>
          <w:sz w:val="24"/>
          <w:szCs w:val="24"/>
        </w:rPr>
        <w:tab/>
        <w:t>to consider a primary allocation to the radiolocation service for automotive applications in the 77.5-78.0 GHz frequency band</w:t>
      </w:r>
      <w:r w:rsidR="00392C14">
        <w:rPr>
          <w:rFonts w:ascii="Times New Roman" w:hAnsi="Times New Roman"/>
          <w:sz w:val="24"/>
          <w:szCs w:val="24"/>
        </w:rPr>
        <w:t>.</w:t>
      </w:r>
    </w:p>
    <w:p w14:paraId="4A8F382D" w14:textId="77777777" w:rsidR="0009436E" w:rsidRDefault="0009436E" w:rsidP="0009436E">
      <w:pPr>
        <w:spacing w:after="0" w:line="240" w:lineRule="auto"/>
        <w:rPr>
          <w:rFonts w:ascii="Times New Roman" w:hAnsi="Times New Roman"/>
          <w:sz w:val="24"/>
          <w:szCs w:val="24"/>
        </w:rPr>
      </w:pPr>
    </w:p>
    <w:p w14:paraId="736AF08F" w14:textId="77777777" w:rsidR="007F65EA" w:rsidRDefault="005048FD" w:rsidP="005048FD">
      <w:pPr>
        <w:spacing w:after="0" w:line="240" w:lineRule="auto"/>
        <w:ind w:firstLine="720"/>
        <w:rPr>
          <w:rFonts w:ascii="Times New Roman" w:hAnsi="Times New Roman"/>
          <w:sz w:val="24"/>
          <w:szCs w:val="24"/>
        </w:rPr>
      </w:pPr>
      <w:r>
        <w:rPr>
          <w:rFonts w:ascii="Times New Roman" w:hAnsi="Times New Roman"/>
          <w:sz w:val="24"/>
          <w:szCs w:val="24"/>
        </w:rPr>
        <w:t>Additionally, there are several topics to be addressed in the report of the Director of the ITU Radiocommunication Bureau to WRC-15 that may have impact on non-spectrum issues within Amateur Radio.  The most prominent of these topics from our perspective are issues relating to small communications satellites.</w:t>
      </w:r>
    </w:p>
    <w:p w14:paraId="22025898" w14:textId="77777777" w:rsidR="00D40CAE" w:rsidRDefault="00D40CAE" w:rsidP="005048FD">
      <w:pPr>
        <w:spacing w:after="0" w:line="240" w:lineRule="auto"/>
        <w:ind w:firstLine="720"/>
        <w:rPr>
          <w:rFonts w:ascii="Times New Roman" w:hAnsi="Times New Roman"/>
          <w:sz w:val="24"/>
          <w:szCs w:val="24"/>
        </w:rPr>
      </w:pPr>
    </w:p>
    <w:p w14:paraId="68AAEA33" w14:textId="33E06531" w:rsidR="00D40CAE" w:rsidRDefault="00D40CAE" w:rsidP="00D40CAE">
      <w:pPr>
        <w:spacing w:after="0" w:line="240" w:lineRule="auto"/>
        <w:ind w:firstLine="720"/>
        <w:rPr>
          <w:rFonts w:ascii="Times New Roman" w:hAnsi="Times New Roman"/>
          <w:sz w:val="24"/>
          <w:szCs w:val="24"/>
        </w:rPr>
      </w:pPr>
      <w:r>
        <w:rPr>
          <w:rFonts w:ascii="Times New Roman" w:hAnsi="Times New Roman"/>
          <w:sz w:val="24"/>
          <w:szCs w:val="24"/>
        </w:rPr>
        <w:t>The Conference Preparatory Meeting, which produces a document summarizing the studies on each issue and proposing methods to satisfy each agenda item, will be held in Geneva March 23-April 1. The CPM text for agenda item 1.4 contains the following methods</w:t>
      </w:r>
      <w:r>
        <w:rPr>
          <w:rFonts w:ascii="Times New Roman" w:hAnsi="Times New Roman"/>
          <w:sz w:val="24"/>
          <w:szCs w:val="24"/>
        </w:rPr>
        <w:t>, some generous, and some not</w:t>
      </w:r>
      <w:r w:rsidRPr="00576396">
        <w:rPr>
          <w:rFonts w:ascii="Times New Roman" w:hAnsi="Times New Roman"/>
          <w:sz w:val="24"/>
          <w:szCs w:val="24"/>
        </w:rPr>
        <w:t>:</w:t>
      </w:r>
    </w:p>
    <w:p w14:paraId="4296E0D7" w14:textId="77777777" w:rsidR="00D40CAE" w:rsidRDefault="00D40CAE" w:rsidP="00D40CAE">
      <w:pPr>
        <w:spacing w:after="0" w:line="240" w:lineRule="auto"/>
        <w:ind w:firstLine="720"/>
        <w:rPr>
          <w:rFonts w:ascii="Times New Roman" w:hAnsi="Times New Roman"/>
          <w:sz w:val="24"/>
          <w:szCs w:val="24"/>
        </w:rPr>
      </w:pPr>
    </w:p>
    <w:p w14:paraId="7FE782B0" w14:textId="77777777" w:rsidR="00D40CAE" w:rsidRDefault="00D40CAE" w:rsidP="00D40CAE">
      <w:pPr>
        <w:pStyle w:val="ListParagraph"/>
        <w:numPr>
          <w:ilvl w:val="0"/>
          <w:numId w:val="13"/>
        </w:numPr>
        <w:spacing w:line="240" w:lineRule="auto"/>
        <w:rPr>
          <w:rFonts w:ascii="Times New Roman" w:hAnsi="Times New Roman"/>
          <w:sz w:val="24"/>
          <w:szCs w:val="24"/>
        </w:rPr>
      </w:pPr>
      <w:r>
        <w:rPr>
          <w:rFonts w:ascii="Times New Roman" w:hAnsi="Times New Roman"/>
          <w:sz w:val="24"/>
          <w:szCs w:val="24"/>
        </w:rPr>
        <w:t>A secondary allocation to the amateur service between 5 275</w:t>
      </w:r>
      <w:r w:rsidRPr="001E0B15">
        <w:rPr>
          <w:rFonts w:ascii="Times New Roman" w:hAnsi="Times New Roman"/>
          <w:sz w:val="24"/>
          <w:szCs w:val="24"/>
        </w:rPr>
        <w:t>-</w:t>
      </w:r>
      <w:r>
        <w:rPr>
          <w:rFonts w:ascii="Times New Roman" w:hAnsi="Times New Roman"/>
          <w:sz w:val="24"/>
          <w:szCs w:val="24"/>
        </w:rPr>
        <w:t>5 450 kHz (proposed by Norway at the behest of Ole Garpestad);</w:t>
      </w:r>
    </w:p>
    <w:p w14:paraId="6F8D83CF" w14:textId="77777777" w:rsidR="00D40CAE" w:rsidRDefault="00D40CAE" w:rsidP="00D40CAE">
      <w:pPr>
        <w:pStyle w:val="ListParagraph"/>
        <w:numPr>
          <w:ilvl w:val="0"/>
          <w:numId w:val="13"/>
        </w:numPr>
        <w:spacing w:line="240" w:lineRule="auto"/>
        <w:rPr>
          <w:rFonts w:ascii="Times New Roman" w:hAnsi="Times New Roman"/>
          <w:sz w:val="24"/>
          <w:szCs w:val="24"/>
        </w:rPr>
      </w:pPr>
      <w:r>
        <w:rPr>
          <w:rFonts w:ascii="Times New Roman" w:hAnsi="Times New Roman"/>
          <w:sz w:val="24"/>
          <w:szCs w:val="24"/>
        </w:rPr>
        <w:t>A secondary allocation to the amateur service between 5 350-5 450 kHz (proposed by the Netherlands at the behest of Hans Blondeel Timmerman);</w:t>
      </w:r>
    </w:p>
    <w:p w14:paraId="23068F5E" w14:textId="77777777" w:rsidR="00D40CAE" w:rsidRDefault="00D40CAE" w:rsidP="00D40CAE">
      <w:pPr>
        <w:pStyle w:val="ListParagraph"/>
        <w:numPr>
          <w:ilvl w:val="0"/>
          <w:numId w:val="13"/>
        </w:numPr>
        <w:spacing w:line="240" w:lineRule="auto"/>
        <w:rPr>
          <w:rFonts w:ascii="Times New Roman" w:hAnsi="Times New Roman"/>
          <w:sz w:val="24"/>
          <w:szCs w:val="24"/>
        </w:rPr>
      </w:pPr>
      <w:r>
        <w:rPr>
          <w:rFonts w:ascii="Times New Roman" w:hAnsi="Times New Roman"/>
          <w:sz w:val="24"/>
          <w:szCs w:val="24"/>
        </w:rPr>
        <w:t>A</w:t>
      </w:r>
      <w:r w:rsidRPr="001E0B15">
        <w:rPr>
          <w:rFonts w:ascii="Times New Roman" w:hAnsi="Times New Roman"/>
          <w:sz w:val="24"/>
          <w:szCs w:val="24"/>
        </w:rPr>
        <w:t xml:space="preserve"> generic method suggesting some sort of allocation </w:t>
      </w:r>
      <w:r>
        <w:rPr>
          <w:rFonts w:ascii="Times New Roman" w:hAnsi="Times New Roman"/>
          <w:sz w:val="24"/>
          <w:szCs w:val="24"/>
        </w:rPr>
        <w:t xml:space="preserve">to the amateur service </w:t>
      </w:r>
      <w:r w:rsidRPr="001E0B15">
        <w:rPr>
          <w:rFonts w:ascii="Times New Roman" w:hAnsi="Times New Roman"/>
          <w:sz w:val="24"/>
          <w:szCs w:val="24"/>
        </w:rPr>
        <w:t xml:space="preserve">of an unspecified amount </w:t>
      </w:r>
      <w:r>
        <w:rPr>
          <w:rFonts w:ascii="Times New Roman" w:hAnsi="Times New Roman"/>
          <w:sz w:val="24"/>
          <w:szCs w:val="24"/>
        </w:rPr>
        <w:t xml:space="preserve">of </w:t>
      </w:r>
      <w:r w:rsidRPr="001E0B15">
        <w:rPr>
          <w:rFonts w:ascii="Times New Roman" w:hAnsi="Times New Roman"/>
          <w:sz w:val="24"/>
          <w:szCs w:val="24"/>
        </w:rPr>
        <w:t>spectrum between 5 275-5 450 kHz</w:t>
      </w:r>
      <w:r>
        <w:rPr>
          <w:rFonts w:ascii="Times New Roman" w:hAnsi="Times New Roman"/>
          <w:sz w:val="24"/>
          <w:szCs w:val="24"/>
        </w:rPr>
        <w:t xml:space="preserve"> (proposed by Canada);</w:t>
      </w:r>
    </w:p>
    <w:p w14:paraId="4DB6C3AB" w14:textId="77777777" w:rsidR="00D40CAE" w:rsidRDefault="00D40CAE" w:rsidP="00D40CAE">
      <w:pPr>
        <w:pStyle w:val="ListParagraph"/>
        <w:numPr>
          <w:ilvl w:val="0"/>
          <w:numId w:val="13"/>
        </w:numPr>
        <w:spacing w:line="240" w:lineRule="auto"/>
        <w:rPr>
          <w:rFonts w:ascii="Times New Roman" w:hAnsi="Times New Roman"/>
          <w:sz w:val="24"/>
          <w:szCs w:val="24"/>
        </w:rPr>
      </w:pPr>
      <w:r>
        <w:rPr>
          <w:rFonts w:ascii="Times New Roman" w:hAnsi="Times New Roman"/>
          <w:sz w:val="24"/>
          <w:szCs w:val="24"/>
        </w:rPr>
        <w:t>Generic methods suggesting an allocation to the amateur service of an unspecified amount of spectrum that may be non-continuous, channelized</w:t>
      </w:r>
      <w:r w:rsidRPr="001E0B15">
        <w:rPr>
          <w:rFonts w:ascii="Times New Roman" w:hAnsi="Times New Roman"/>
          <w:sz w:val="24"/>
          <w:szCs w:val="24"/>
        </w:rPr>
        <w:t xml:space="preserve">, </w:t>
      </w:r>
      <w:r>
        <w:rPr>
          <w:rFonts w:ascii="Times New Roman" w:hAnsi="Times New Roman"/>
          <w:sz w:val="24"/>
          <w:szCs w:val="24"/>
        </w:rPr>
        <w:t>or limited in transmitter power (proposed by China); and</w:t>
      </w:r>
    </w:p>
    <w:p w14:paraId="777D4BA3" w14:textId="77777777" w:rsidR="00D40CAE" w:rsidRPr="001E0B15" w:rsidRDefault="00D40CAE" w:rsidP="00D40CAE">
      <w:pPr>
        <w:pStyle w:val="ListParagraph"/>
        <w:numPr>
          <w:ilvl w:val="0"/>
          <w:numId w:val="13"/>
        </w:numPr>
        <w:spacing w:line="240" w:lineRule="auto"/>
        <w:rPr>
          <w:rFonts w:ascii="Times New Roman" w:hAnsi="Times New Roman"/>
          <w:sz w:val="24"/>
          <w:szCs w:val="24"/>
        </w:rPr>
      </w:pPr>
      <w:r>
        <w:rPr>
          <w:rFonts w:ascii="Times New Roman" w:hAnsi="Times New Roman"/>
          <w:sz w:val="24"/>
          <w:szCs w:val="24"/>
        </w:rPr>
        <w:t>N</w:t>
      </w:r>
      <w:r w:rsidRPr="001E0B15">
        <w:rPr>
          <w:rFonts w:ascii="Times New Roman" w:hAnsi="Times New Roman"/>
          <w:sz w:val="24"/>
          <w:szCs w:val="24"/>
        </w:rPr>
        <w:t>o change</w:t>
      </w:r>
      <w:r>
        <w:rPr>
          <w:rFonts w:ascii="Times New Roman" w:hAnsi="Times New Roman"/>
          <w:sz w:val="24"/>
          <w:szCs w:val="24"/>
        </w:rPr>
        <w:t xml:space="preserve"> (proposed by Russia)</w:t>
      </w:r>
      <w:r w:rsidRPr="001E0B15">
        <w:rPr>
          <w:rFonts w:ascii="Times New Roman" w:hAnsi="Times New Roman"/>
          <w:sz w:val="24"/>
          <w:szCs w:val="24"/>
        </w:rPr>
        <w:t xml:space="preserve">.  </w:t>
      </w:r>
    </w:p>
    <w:p w14:paraId="2C30D6BD" w14:textId="7961A643" w:rsidR="00D40CAE" w:rsidRDefault="00D40CAE" w:rsidP="005048FD">
      <w:pPr>
        <w:spacing w:after="0" w:line="240" w:lineRule="auto"/>
        <w:ind w:firstLine="720"/>
        <w:rPr>
          <w:rFonts w:ascii="Times New Roman" w:hAnsi="Times New Roman"/>
          <w:sz w:val="24"/>
          <w:szCs w:val="24"/>
        </w:rPr>
      </w:pPr>
      <w:r>
        <w:rPr>
          <w:rFonts w:ascii="Times New Roman" w:hAnsi="Times New Roman"/>
          <w:sz w:val="24"/>
          <w:szCs w:val="24"/>
        </w:rPr>
        <w:t>The portion of the text summarizing the studies fairly reflects the variety of views, and we will endeavor to maintain this at the CPM meeting.</w:t>
      </w:r>
    </w:p>
    <w:p w14:paraId="689B9276" w14:textId="77777777" w:rsidR="00225E2E" w:rsidRDefault="00225E2E" w:rsidP="00F34D93">
      <w:pPr>
        <w:spacing w:after="0" w:line="240" w:lineRule="auto"/>
        <w:rPr>
          <w:rFonts w:ascii="Times New Roman" w:hAnsi="Times New Roman"/>
          <w:b/>
          <w:sz w:val="24"/>
          <w:szCs w:val="24"/>
        </w:rPr>
      </w:pPr>
    </w:p>
    <w:p w14:paraId="334EA417" w14:textId="6EC32672" w:rsidR="00F34D93" w:rsidRPr="009826AB" w:rsidRDefault="00C63ED5" w:rsidP="009826AB">
      <w:pPr>
        <w:numPr>
          <w:ilvl w:val="0"/>
          <w:numId w:val="2"/>
        </w:numPr>
        <w:spacing w:after="0" w:line="240" w:lineRule="auto"/>
        <w:rPr>
          <w:rFonts w:ascii="Times New Roman" w:hAnsi="Times New Roman"/>
          <w:b/>
          <w:sz w:val="24"/>
          <w:szCs w:val="24"/>
        </w:rPr>
      </w:pPr>
      <w:r>
        <w:rPr>
          <w:rFonts w:ascii="Times New Roman" w:hAnsi="Times New Roman"/>
          <w:b/>
          <w:sz w:val="24"/>
          <w:szCs w:val="24"/>
        </w:rPr>
        <w:t>Working Parties</w:t>
      </w:r>
      <w:r w:rsidR="00FD1E8C">
        <w:rPr>
          <w:rFonts w:ascii="Times New Roman" w:hAnsi="Times New Roman"/>
          <w:b/>
          <w:sz w:val="24"/>
          <w:szCs w:val="24"/>
        </w:rPr>
        <w:t xml:space="preserve"> 5A, 5B, and 5C</w:t>
      </w:r>
      <w:r w:rsidR="00BD0DFC">
        <w:rPr>
          <w:rFonts w:ascii="Times New Roman" w:hAnsi="Times New Roman"/>
          <w:b/>
          <w:sz w:val="24"/>
          <w:szCs w:val="24"/>
        </w:rPr>
        <w:t>: Study Group 5</w:t>
      </w:r>
    </w:p>
    <w:p w14:paraId="6AF9DD6B" w14:textId="77777777" w:rsidR="00F34D93" w:rsidRDefault="00F34D93" w:rsidP="00F34D93">
      <w:pPr>
        <w:spacing w:after="0" w:line="240" w:lineRule="auto"/>
        <w:rPr>
          <w:rFonts w:ascii="Times New Roman" w:hAnsi="Times New Roman"/>
          <w:sz w:val="24"/>
          <w:szCs w:val="24"/>
        </w:rPr>
      </w:pPr>
    </w:p>
    <w:p w14:paraId="0EB054A0" w14:textId="586392AA" w:rsidR="00B52432" w:rsidRDefault="00F34D93" w:rsidP="00B52432">
      <w:pPr>
        <w:spacing w:after="0" w:line="240" w:lineRule="auto"/>
        <w:rPr>
          <w:rFonts w:ascii="Times New Roman" w:hAnsi="Times New Roman"/>
          <w:sz w:val="24"/>
          <w:szCs w:val="24"/>
        </w:rPr>
      </w:pPr>
      <w:r>
        <w:rPr>
          <w:rFonts w:ascii="Times New Roman" w:hAnsi="Times New Roman"/>
          <w:sz w:val="24"/>
          <w:szCs w:val="24"/>
        </w:rPr>
        <w:tab/>
      </w:r>
      <w:r w:rsidR="00D53031">
        <w:rPr>
          <w:rFonts w:ascii="Times New Roman" w:hAnsi="Times New Roman"/>
          <w:sz w:val="24"/>
          <w:szCs w:val="24"/>
        </w:rPr>
        <w:t xml:space="preserve">Working Parties 5A, 5B, and 5C of </w:t>
      </w:r>
      <w:r>
        <w:rPr>
          <w:rFonts w:ascii="Times New Roman" w:hAnsi="Times New Roman"/>
          <w:sz w:val="24"/>
          <w:szCs w:val="24"/>
        </w:rPr>
        <w:t xml:space="preserve">Study Group 5 </w:t>
      </w:r>
      <w:r w:rsidR="00AA7937">
        <w:rPr>
          <w:rFonts w:ascii="Times New Roman" w:hAnsi="Times New Roman"/>
          <w:sz w:val="24"/>
          <w:szCs w:val="24"/>
        </w:rPr>
        <w:t xml:space="preserve">(Terrestrial Services) </w:t>
      </w:r>
      <w:r w:rsidR="00A82EEE">
        <w:rPr>
          <w:rFonts w:ascii="Times New Roman" w:hAnsi="Times New Roman"/>
          <w:sz w:val="24"/>
          <w:szCs w:val="24"/>
        </w:rPr>
        <w:t xml:space="preserve">met in Geneva </w:t>
      </w:r>
      <w:r w:rsidR="00BD0DFC">
        <w:rPr>
          <w:rFonts w:ascii="Times New Roman" w:hAnsi="Times New Roman"/>
          <w:sz w:val="24"/>
          <w:szCs w:val="24"/>
        </w:rPr>
        <w:t>October 27-November 7, 2014, followed by a meeting of Study Group 5 on November 10 and 11</w:t>
      </w:r>
      <w:r w:rsidR="00D53031">
        <w:rPr>
          <w:rFonts w:ascii="Times New Roman" w:hAnsi="Times New Roman"/>
          <w:sz w:val="24"/>
          <w:szCs w:val="24"/>
        </w:rPr>
        <w:t>.</w:t>
      </w:r>
      <w:r w:rsidR="00FC140B">
        <w:rPr>
          <w:rFonts w:ascii="Times New Roman" w:hAnsi="Times New Roman"/>
          <w:sz w:val="24"/>
          <w:szCs w:val="24"/>
        </w:rPr>
        <w:t xml:space="preserve">  </w:t>
      </w:r>
      <w:r w:rsidR="00A82EEE">
        <w:rPr>
          <w:rFonts w:ascii="Times New Roman" w:hAnsi="Times New Roman"/>
          <w:sz w:val="24"/>
          <w:szCs w:val="24"/>
        </w:rPr>
        <w:t xml:space="preserve">As usual, </w:t>
      </w:r>
      <w:r w:rsidR="00065544">
        <w:rPr>
          <w:rFonts w:ascii="Times New Roman" w:hAnsi="Times New Roman"/>
          <w:sz w:val="24"/>
          <w:szCs w:val="24"/>
        </w:rPr>
        <w:t>I</w:t>
      </w:r>
      <w:r>
        <w:rPr>
          <w:rFonts w:ascii="Times New Roman" w:hAnsi="Times New Roman"/>
          <w:sz w:val="24"/>
          <w:szCs w:val="24"/>
        </w:rPr>
        <w:t xml:space="preserve"> attended </w:t>
      </w:r>
      <w:r w:rsidR="00311374">
        <w:rPr>
          <w:rFonts w:ascii="Times New Roman" w:hAnsi="Times New Roman"/>
          <w:sz w:val="24"/>
          <w:szCs w:val="24"/>
        </w:rPr>
        <w:t>these meetings</w:t>
      </w:r>
      <w:r>
        <w:rPr>
          <w:rFonts w:ascii="Times New Roman" w:hAnsi="Times New Roman"/>
          <w:sz w:val="24"/>
          <w:szCs w:val="24"/>
        </w:rPr>
        <w:t xml:space="preserve"> as part of the United States Delegation</w:t>
      </w:r>
      <w:r w:rsidR="005048FD">
        <w:rPr>
          <w:rFonts w:ascii="Times New Roman" w:hAnsi="Times New Roman"/>
          <w:sz w:val="24"/>
          <w:szCs w:val="24"/>
        </w:rPr>
        <w:t xml:space="preserve"> and acted as United States spokesperson on Amateur Radio issues.  </w:t>
      </w:r>
      <w:r w:rsidR="00576396">
        <w:rPr>
          <w:rFonts w:ascii="Times New Roman" w:hAnsi="Times New Roman"/>
          <w:sz w:val="24"/>
          <w:szCs w:val="24"/>
        </w:rPr>
        <w:t>Working Party 5A is responsible for the amateur and amateur-satellite services</w:t>
      </w:r>
      <w:r w:rsidR="00B52432">
        <w:rPr>
          <w:rFonts w:ascii="Times New Roman" w:hAnsi="Times New Roman"/>
          <w:sz w:val="24"/>
          <w:szCs w:val="24"/>
        </w:rPr>
        <w:t>, the land mobile service above 30 MHz,</w:t>
      </w:r>
      <w:r w:rsidR="00576396">
        <w:rPr>
          <w:rFonts w:ascii="Times New Roman" w:hAnsi="Times New Roman"/>
          <w:sz w:val="24"/>
          <w:szCs w:val="24"/>
        </w:rPr>
        <w:t xml:space="preserve"> and some limited applications in the fixed service.  </w:t>
      </w:r>
      <w:r w:rsidR="005048FD">
        <w:rPr>
          <w:rFonts w:ascii="Times New Roman" w:hAnsi="Times New Roman"/>
          <w:sz w:val="24"/>
          <w:szCs w:val="24"/>
        </w:rPr>
        <w:t xml:space="preserve">The meetings of Working Group 5A-1, dealing with the amateur and amateur-satellite services, were chaired by Dale Hughes, VK1DSH.  </w:t>
      </w:r>
      <w:r w:rsidR="00AA7937">
        <w:rPr>
          <w:rFonts w:ascii="Times New Roman" w:hAnsi="Times New Roman"/>
          <w:sz w:val="24"/>
          <w:szCs w:val="24"/>
        </w:rPr>
        <w:t xml:space="preserve">IARU was </w:t>
      </w:r>
      <w:r w:rsidR="00C63ED5">
        <w:rPr>
          <w:rFonts w:ascii="Times New Roman" w:hAnsi="Times New Roman"/>
          <w:sz w:val="24"/>
          <w:szCs w:val="24"/>
        </w:rPr>
        <w:lastRenderedPageBreak/>
        <w:t>represented by Vice President Ole Garpestad, LA2RR</w:t>
      </w:r>
      <w:r w:rsidR="005048FD">
        <w:rPr>
          <w:rFonts w:ascii="Times New Roman" w:hAnsi="Times New Roman"/>
          <w:sz w:val="24"/>
          <w:szCs w:val="24"/>
        </w:rPr>
        <w:t>.  Other radio amateurs participating included</w:t>
      </w:r>
      <w:r w:rsidR="00C15344">
        <w:rPr>
          <w:rFonts w:ascii="Times New Roman" w:hAnsi="Times New Roman"/>
          <w:sz w:val="24"/>
          <w:szCs w:val="24"/>
        </w:rPr>
        <w:t xml:space="preserve"> Bryan Rawlings, VE3QN, </w:t>
      </w:r>
      <w:r w:rsidR="005048FD">
        <w:rPr>
          <w:rFonts w:ascii="Times New Roman" w:hAnsi="Times New Roman"/>
          <w:sz w:val="24"/>
          <w:szCs w:val="24"/>
        </w:rPr>
        <w:t xml:space="preserve">Ulrich Mueller, DK4VW, Ken Yamamoto, JA1CJP, and </w:t>
      </w:r>
      <w:r w:rsidR="00FD1E8C">
        <w:rPr>
          <w:rFonts w:ascii="Times New Roman" w:hAnsi="Times New Roman"/>
          <w:sz w:val="24"/>
          <w:szCs w:val="24"/>
        </w:rPr>
        <w:t xml:space="preserve">Hans Blondeel </w:t>
      </w:r>
      <w:r w:rsidR="00830DF5">
        <w:rPr>
          <w:rFonts w:ascii="Times New Roman" w:hAnsi="Times New Roman"/>
          <w:sz w:val="24"/>
          <w:szCs w:val="24"/>
        </w:rPr>
        <w:t>Timmerman, PB2T</w:t>
      </w:r>
      <w:r w:rsidR="00AE1E38">
        <w:rPr>
          <w:rFonts w:ascii="Times New Roman" w:hAnsi="Times New Roman"/>
          <w:sz w:val="24"/>
          <w:szCs w:val="24"/>
        </w:rPr>
        <w:t>.</w:t>
      </w:r>
    </w:p>
    <w:p w14:paraId="1DAB3041" w14:textId="77777777" w:rsidR="00576396" w:rsidRPr="00576396" w:rsidRDefault="00576396" w:rsidP="00B52432">
      <w:pPr>
        <w:spacing w:after="0" w:line="240" w:lineRule="auto"/>
        <w:rPr>
          <w:rFonts w:ascii="Times New Roman" w:hAnsi="Times New Roman"/>
          <w:sz w:val="24"/>
          <w:szCs w:val="24"/>
        </w:rPr>
      </w:pPr>
      <w:r w:rsidRPr="00576396">
        <w:rPr>
          <w:rFonts w:ascii="Times New Roman" w:hAnsi="Times New Roman"/>
          <w:sz w:val="24"/>
          <w:szCs w:val="24"/>
        </w:rPr>
        <w:t xml:space="preserve">  </w:t>
      </w:r>
    </w:p>
    <w:p w14:paraId="4B66F4F2" w14:textId="77777777" w:rsidR="00576396" w:rsidRPr="00576396" w:rsidRDefault="00576396" w:rsidP="00576396">
      <w:pPr>
        <w:spacing w:line="240" w:lineRule="auto"/>
        <w:ind w:firstLine="720"/>
        <w:rPr>
          <w:rFonts w:ascii="Times New Roman" w:hAnsi="Times New Roman"/>
          <w:sz w:val="24"/>
          <w:szCs w:val="24"/>
        </w:rPr>
      </w:pPr>
      <w:r w:rsidRPr="00576396">
        <w:rPr>
          <w:rFonts w:ascii="Times New Roman" w:hAnsi="Times New Roman"/>
          <w:sz w:val="24"/>
          <w:szCs w:val="24"/>
        </w:rPr>
        <w:t xml:space="preserve">The </w:t>
      </w:r>
      <w:r>
        <w:rPr>
          <w:rFonts w:ascii="Times New Roman" w:hAnsi="Times New Roman"/>
          <w:sz w:val="24"/>
          <w:szCs w:val="24"/>
        </w:rPr>
        <w:t>Amateur Working Group</w:t>
      </w:r>
      <w:r w:rsidRPr="00576396">
        <w:rPr>
          <w:rFonts w:ascii="Times New Roman" w:hAnsi="Times New Roman"/>
          <w:sz w:val="24"/>
          <w:szCs w:val="24"/>
        </w:rPr>
        <w:t xml:space="preserve"> ha</w:t>
      </w:r>
      <w:r>
        <w:rPr>
          <w:rFonts w:ascii="Times New Roman" w:hAnsi="Times New Roman"/>
          <w:sz w:val="24"/>
          <w:szCs w:val="24"/>
        </w:rPr>
        <w:t>d</w:t>
      </w:r>
      <w:r w:rsidRPr="00576396">
        <w:rPr>
          <w:rFonts w:ascii="Times New Roman" w:hAnsi="Times New Roman"/>
          <w:sz w:val="24"/>
          <w:szCs w:val="24"/>
        </w:rPr>
        <w:t xml:space="preserve"> three major tasks for the meeting:</w:t>
      </w:r>
    </w:p>
    <w:p w14:paraId="47CFBEC1" w14:textId="1B482A85" w:rsidR="006F685C" w:rsidRPr="006F685C" w:rsidRDefault="00B12905" w:rsidP="006F685C">
      <w:pPr>
        <w:pStyle w:val="ListParagraph"/>
        <w:numPr>
          <w:ilvl w:val="0"/>
          <w:numId w:val="12"/>
        </w:numPr>
        <w:spacing w:line="240" w:lineRule="auto"/>
        <w:ind w:right="720"/>
        <w:jc w:val="both"/>
        <w:rPr>
          <w:rFonts w:ascii="Times New Roman" w:hAnsi="Times New Roman"/>
          <w:sz w:val="24"/>
          <w:szCs w:val="24"/>
        </w:rPr>
      </w:pPr>
      <w:r>
        <w:rPr>
          <w:rFonts w:ascii="Times New Roman" w:hAnsi="Times New Roman"/>
          <w:sz w:val="24"/>
          <w:szCs w:val="24"/>
        </w:rPr>
        <w:t>Finalizing a report describing the technical work done on agenda item 1.4, and elevate the report to draft status for approval at Study Group 5,</w:t>
      </w:r>
    </w:p>
    <w:p w14:paraId="07D5DFF6" w14:textId="5272BCF8" w:rsidR="00576396" w:rsidRDefault="00B12905" w:rsidP="006F685C">
      <w:pPr>
        <w:pStyle w:val="ListParagraph"/>
        <w:numPr>
          <w:ilvl w:val="0"/>
          <w:numId w:val="12"/>
        </w:numPr>
        <w:spacing w:line="240" w:lineRule="auto"/>
        <w:ind w:right="720"/>
        <w:jc w:val="both"/>
        <w:rPr>
          <w:rFonts w:ascii="Times New Roman" w:hAnsi="Times New Roman"/>
          <w:sz w:val="24"/>
          <w:szCs w:val="24"/>
        </w:rPr>
      </w:pPr>
      <w:r>
        <w:rPr>
          <w:rFonts w:ascii="Times New Roman" w:hAnsi="Times New Roman"/>
          <w:sz w:val="24"/>
          <w:szCs w:val="24"/>
        </w:rPr>
        <w:t xml:space="preserve">Draft a guide to ITU texts relevant to the amateur and amateur-satellite services for inclusion on the ITU web site, and </w:t>
      </w:r>
    </w:p>
    <w:p w14:paraId="3A93EFC8" w14:textId="58629FBA" w:rsidR="00B12905" w:rsidRPr="006F685C" w:rsidRDefault="00B12905" w:rsidP="006F685C">
      <w:pPr>
        <w:pStyle w:val="ListParagraph"/>
        <w:numPr>
          <w:ilvl w:val="0"/>
          <w:numId w:val="12"/>
        </w:numPr>
        <w:spacing w:line="240" w:lineRule="auto"/>
        <w:ind w:right="720"/>
        <w:jc w:val="both"/>
        <w:rPr>
          <w:rFonts w:ascii="Times New Roman" w:hAnsi="Times New Roman"/>
          <w:sz w:val="24"/>
          <w:szCs w:val="24"/>
        </w:rPr>
      </w:pPr>
      <w:r>
        <w:rPr>
          <w:rFonts w:ascii="Times New Roman" w:hAnsi="Times New Roman"/>
          <w:sz w:val="24"/>
          <w:szCs w:val="24"/>
        </w:rPr>
        <w:t>Review ITU documentation relevant to the amateur and amateur-satellite services to identify areas for future work.</w:t>
      </w:r>
    </w:p>
    <w:p w14:paraId="1B713442" w14:textId="77777777" w:rsidR="00D40CAE" w:rsidRDefault="00850BA4" w:rsidP="00576396">
      <w:pPr>
        <w:spacing w:line="240" w:lineRule="auto"/>
        <w:ind w:firstLine="720"/>
        <w:rPr>
          <w:rFonts w:ascii="Times New Roman" w:hAnsi="Times New Roman"/>
          <w:sz w:val="24"/>
          <w:szCs w:val="24"/>
        </w:rPr>
      </w:pPr>
      <w:r>
        <w:rPr>
          <w:rFonts w:ascii="Times New Roman" w:hAnsi="Times New Roman"/>
          <w:sz w:val="24"/>
          <w:szCs w:val="24"/>
        </w:rPr>
        <w:t>The first task was accomplished i</w:t>
      </w:r>
      <w:r w:rsidR="00D40CAE">
        <w:rPr>
          <w:rFonts w:ascii="Times New Roman" w:hAnsi="Times New Roman"/>
          <w:sz w:val="24"/>
          <w:szCs w:val="24"/>
        </w:rPr>
        <w:t>n the first week of the meeting, and the report fairly reflects the various views on an allocation at 5 MHz and preserves a path to an affirmative result.</w:t>
      </w:r>
      <w:r w:rsidR="006F685C">
        <w:rPr>
          <w:rFonts w:ascii="Times New Roman" w:hAnsi="Times New Roman"/>
          <w:sz w:val="24"/>
          <w:szCs w:val="24"/>
        </w:rPr>
        <w:t xml:space="preserve">  </w:t>
      </w:r>
    </w:p>
    <w:p w14:paraId="6A85A6F2" w14:textId="77777777" w:rsidR="00D40CAE" w:rsidRDefault="00D40CAE" w:rsidP="00576396">
      <w:pPr>
        <w:spacing w:line="240" w:lineRule="auto"/>
        <w:ind w:firstLine="720"/>
        <w:rPr>
          <w:rFonts w:ascii="Times New Roman" w:hAnsi="Times New Roman"/>
          <w:sz w:val="24"/>
          <w:szCs w:val="24"/>
        </w:rPr>
      </w:pPr>
      <w:r>
        <w:rPr>
          <w:rFonts w:ascii="Times New Roman" w:hAnsi="Times New Roman"/>
          <w:sz w:val="24"/>
          <w:szCs w:val="24"/>
        </w:rPr>
        <w:t>The remaining tasks were handled in week two. I commend your attention to the resulting guide to ITU texts relevant to the amateur services on the ITU web site:</w:t>
      </w:r>
    </w:p>
    <w:p w14:paraId="6DEBC5BE" w14:textId="1F24C422" w:rsidR="00D40CAE" w:rsidRDefault="00D40CAE" w:rsidP="00576396">
      <w:pPr>
        <w:spacing w:line="240" w:lineRule="auto"/>
        <w:ind w:firstLine="720"/>
        <w:rPr>
          <w:rFonts w:ascii="Times New Roman" w:hAnsi="Times New Roman"/>
          <w:sz w:val="24"/>
          <w:szCs w:val="24"/>
        </w:rPr>
      </w:pPr>
      <w:hyperlink r:id="rId7" w:history="1">
        <w:r w:rsidRPr="00D36A20">
          <w:rPr>
            <w:rStyle w:val="Hyperlink"/>
            <w:rFonts w:ascii="Times New Roman" w:hAnsi="Times New Roman"/>
            <w:sz w:val="24"/>
            <w:szCs w:val="24"/>
          </w:rPr>
          <w:t>http://www.itu.int/oth/R0A06000067</w:t>
        </w:r>
      </w:hyperlink>
    </w:p>
    <w:p w14:paraId="32FD9EC9" w14:textId="19DCBBB2" w:rsidR="00576396" w:rsidRDefault="00D40CAE" w:rsidP="00576396">
      <w:pPr>
        <w:spacing w:line="240" w:lineRule="auto"/>
        <w:ind w:firstLine="720"/>
        <w:rPr>
          <w:rFonts w:ascii="Times New Roman" w:hAnsi="Times New Roman"/>
          <w:sz w:val="24"/>
          <w:szCs w:val="24"/>
        </w:rPr>
      </w:pPr>
      <w:r>
        <w:rPr>
          <w:rFonts w:ascii="Times New Roman" w:hAnsi="Times New Roman"/>
          <w:sz w:val="24"/>
          <w:szCs w:val="24"/>
        </w:rPr>
        <w:t>While short, the guide contains the text of Article 25 of the Radio Regulations (the Article that contains the high-level treaty provisions upon which individual countries structure their regulation of Amateur Radio) in its entirety, and provides descriptions of the various operational and technical texts relevant to Amateur Radio (specifications for Morse Code, Varicode, Q signals, sharing criteria, communications in emergencies or after disasters, etc.) It’s a pretty handy guide to the documentation that we amateurs have to maintain. If anyone wants to see the documents themselves, please ask.</w:t>
      </w:r>
    </w:p>
    <w:p w14:paraId="1B9057A6" w14:textId="323443F0" w:rsidR="00D40CAE" w:rsidRDefault="00D40CAE" w:rsidP="00576396">
      <w:pPr>
        <w:spacing w:line="240" w:lineRule="auto"/>
        <w:ind w:firstLine="720"/>
        <w:rPr>
          <w:rFonts w:ascii="Times New Roman" w:hAnsi="Times New Roman"/>
          <w:sz w:val="24"/>
          <w:szCs w:val="24"/>
        </w:rPr>
      </w:pPr>
      <w:r>
        <w:rPr>
          <w:rFonts w:ascii="Times New Roman" w:hAnsi="Times New Roman"/>
          <w:sz w:val="24"/>
          <w:szCs w:val="24"/>
        </w:rPr>
        <w:t>Our review of the ITU documentation described in the guide identified several areas as ripe for review, including recommended standards for verifying the competency of amateur licensees. This is among the topics we will address at future meetings.</w:t>
      </w:r>
    </w:p>
    <w:p w14:paraId="1B384537" w14:textId="375DF114" w:rsidR="00BD0DFC" w:rsidRPr="00BD0DFC" w:rsidRDefault="00BD0DFC" w:rsidP="00BD0DFC">
      <w:pPr>
        <w:spacing w:line="240" w:lineRule="auto"/>
        <w:ind w:firstLine="720"/>
        <w:rPr>
          <w:rFonts w:ascii="Times New Roman" w:hAnsi="Times New Roman"/>
          <w:sz w:val="24"/>
          <w:szCs w:val="24"/>
        </w:rPr>
      </w:pPr>
      <w:r w:rsidRPr="00BD0DFC">
        <w:rPr>
          <w:rFonts w:ascii="Times New Roman" w:hAnsi="Times New Roman"/>
          <w:sz w:val="24"/>
          <w:szCs w:val="24"/>
        </w:rPr>
        <w:t>The reports relevant to WRC-15 agenda items 1.4 and 1.18 we’ve been crafting and following in Working Parties 5A and 5B over the last three years were approved without fanfare or rancor at Study Group 5</w:t>
      </w:r>
      <w:r w:rsidR="00D40CAE">
        <w:rPr>
          <w:rFonts w:ascii="Times New Roman" w:hAnsi="Times New Roman"/>
          <w:sz w:val="24"/>
          <w:szCs w:val="24"/>
        </w:rPr>
        <w:t xml:space="preserve"> on November 10-11</w:t>
      </w:r>
      <w:r w:rsidRPr="00BD0DFC">
        <w:rPr>
          <w:rFonts w:ascii="Times New Roman" w:hAnsi="Times New Roman"/>
          <w:sz w:val="24"/>
          <w:szCs w:val="24"/>
        </w:rPr>
        <w:t>.</w:t>
      </w:r>
    </w:p>
    <w:p w14:paraId="751A5798" w14:textId="27CD336C" w:rsidR="00BD0DFC" w:rsidRPr="00BD0DFC" w:rsidRDefault="00D40CAE" w:rsidP="00BD0DFC">
      <w:pPr>
        <w:spacing w:line="240" w:lineRule="auto"/>
        <w:ind w:firstLine="720"/>
        <w:rPr>
          <w:rFonts w:ascii="Times New Roman" w:hAnsi="Times New Roman"/>
          <w:sz w:val="24"/>
          <w:szCs w:val="24"/>
        </w:rPr>
      </w:pPr>
      <w:r>
        <w:rPr>
          <w:rFonts w:ascii="Times New Roman" w:hAnsi="Times New Roman"/>
          <w:sz w:val="24"/>
          <w:szCs w:val="24"/>
        </w:rPr>
        <w:t>Following the meeting, on November 12 and 13</w:t>
      </w:r>
      <w:r w:rsidR="00BD0DFC" w:rsidRPr="00BD0DFC">
        <w:rPr>
          <w:rFonts w:ascii="Times New Roman" w:hAnsi="Times New Roman"/>
          <w:sz w:val="24"/>
          <w:szCs w:val="24"/>
        </w:rPr>
        <w:t xml:space="preserve">, I </w:t>
      </w:r>
      <w:r>
        <w:rPr>
          <w:rFonts w:ascii="Times New Roman" w:hAnsi="Times New Roman"/>
          <w:sz w:val="24"/>
          <w:szCs w:val="24"/>
        </w:rPr>
        <w:t xml:space="preserve">stayed and </w:t>
      </w:r>
      <w:r w:rsidR="00BD0DFC" w:rsidRPr="00BD0DFC">
        <w:rPr>
          <w:rFonts w:ascii="Times New Roman" w:hAnsi="Times New Roman"/>
          <w:sz w:val="24"/>
          <w:szCs w:val="24"/>
        </w:rPr>
        <w:t>switched to the IARU flag for the 2nd interregional workshop on WRC-15 preparations. The presentations from this meeting appear to be in front of the TIES firewall, so everyone should be able to freely access them at the following URL:</w:t>
      </w:r>
    </w:p>
    <w:p w14:paraId="0F3CECDA" w14:textId="13FF5B7E" w:rsidR="00BD0DFC" w:rsidRPr="00BD0DFC" w:rsidRDefault="00D40CAE" w:rsidP="00BD0DFC">
      <w:pPr>
        <w:spacing w:line="240" w:lineRule="auto"/>
        <w:ind w:firstLine="720"/>
        <w:rPr>
          <w:rFonts w:ascii="Times New Roman" w:hAnsi="Times New Roman"/>
          <w:sz w:val="24"/>
          <w:szCs w:val="24"/>
        </w:rPr>
      </w:pPr>
      <w:hyperlink r:id="rId8" w:history="1">
        <w:r w:rsidR="00BD0DFC" w:rsidRPr="00D40CAE">
          <w:rPr>
            <w:rStyle w:val="Hyperlink"/>
            <w:rFonts w:ascii="Times New Roman" w:hAnsi="Times New Roman"/>
            <w:sz w:val="24"/>
            <w:szCs w:val="24"/>
          </w:rPr>
          <w:t>http://www.itu.int/en/ITU-R/conferences/wrc/2015/irwsp/2014/Pages/default.aspx</w:t>
        </w:r>
      </w:hyperlink>
    </w:p>
    <w:p w14:paraId="39FABD6D" w14:textId="77777777" w:rsidR="00BD0DFC" w:rsidRPr="00BD0DFC" w:rsidRDefault="00BD0DFC" w:rsidP="00BD0DFC">
      <w:pPr>
        <w:spacing w:line="240" w:lineRule="auto"/>
        <w:ind w:firstLine="720"/>
        <w:rPr>
          <w:rFonts w:ascii="Times New Roman" w:hAnsi="Times New Roman"/>
          <w:sz w:val="24"/>
          <w:szCs w:val="24"/>
        </w:rPr>
      </w:pPr>
      <w:r w:rsidRPr="00BD0DFC">
        <w:rPr>
          <w:rFonts w:ascii="Times New Roman" w:hAnsi="Times New Roman"/>
          <w:sz w:val="24"/>
          <w:szCs w:val="24"/>
        </w:rPr>
        <w:t xml:space="preserve">The written presentations are available under “input documents” to the right of this page.  Additionally, archived floor audio is available under “webcast archives” for both this meeting and the first workshop, held in 2013. The webcast archives, in my view, give a particularly good </w:t>
      </w:r>
      <w:r w:rsidRPr="00BD0DFC">
        <w:rPr>
          <w:rFonts w:ascii="Times New Roman" w:hAnsi="Times New Roman"/>
          <w:sz w:val="24"/>
          <w:szCs w:val="24"/>
        </w:rPr>
        <w:lastRenderedPageBreak/>
        <w:t>insight into which agenda items are going smoothly and which ones aren’t.  (5 MHz is somewhere in the middle.)</w:t>
      </w:r>
    </w:p>
    <w:p w14:paraId="701072BF" w14:textId="046868C8" w:rsidR="00BD0DFC" w:rsidRPr="00BD0DFC" w:rsidRDefault="00D40CAE" w:rsidP="00BD0DFC">
      <w:pPr>
        <w:spacing w:line="240" w:lineRule="auto"/>
        <w:ind w:firstLine="720"/>
        <w:rPr>
          <w:rFonts w:ascii="Times New Roman" w:hAnsi="Times New Roman"/>
          <w:sz w:val="24"/>
          <w:szCs w:val="24"/>
        </w:rPr>
      </w:pPr>
      <w:r>
        <w:rPr>
          <w:rFonts w:ascii="Times New Roman" w:hAnsi="Times New Roman"/>
          <w:sz w:val="24"/>
          <w:szCs w:val="24"/>
        </w:rPr>
        <w:t xml:space="preserve">Here is my assessment of the items </w:t>
      </w:r>
      <w:r w:rsidR="00BD0DFC" w:rsidRPr="00BD0DFC">
        <w:rPr>
          <w:rFonts w:ascii="Times New Roman" w:hAnsi="Times New Roman"/>
          <w:sz w:val="24"/>
          <w:szCs w:val="24"/>
        </w:rPr>
        <w:t>IARU has identified as of interest:</w:t>
      </w:r>
    </w:p>
    <w:p w14:paraId="51F90554" w14:textId="77777777" w:rsidR="00BD0DFC" w:rsidRPr="00BD0DFC" w:rsidRDefault="00BD0DFC" w:rsidP="00BD0DFC">
      <w:pPr>
        <w:spacing w:line="240" w:lineRule="auto"/>
        <w:ind w:firstLine="720"/>
        <w:rPr>
          <w:rFonts w:ascii="Times New Roman" w:hAnsi="Times New Roman"/>
          <w:sz w:val="24"/>
          <w:szCs w:val="24"/>
        </w:rPr>
      </w:pPr>
      <w:r w:rsidRPr="00BD0DFC">
        <w:rPr>
          <w:rFonts w:ascii="Times New Roman" w:hAnsi="Times New Roman"/>
          <w:sz w:val="24"/>
          <w:szCs w:val="24"/>
        </w:rPr>
        <w:t>1.1 (mobile allocations for IMT and other broadband applications): Everyone wants to make new allocations, but no one wants to make new allocations in the same place. It’s looking increasingly likely that this item will be “resolved” by a hodgepodge of country footnotes, identifying several bands for IMT, but each only in a handful of countries. This is essentially the status quo.</w:t>
      </w:r>
    </w:p>
    <w:p w14:paraId="2BBD9FC1" w14:textId="0EB7825E" w:rsidR="00BD0DFC" w:rsidRPr="00BD0DFC" w:rsidRDefault="00BD0DFC" w:rsidP="00BD0DFC">
      <w:pPr>
        <w:spacing w:line="240" w:lineRule="auto"/>
        <w:ind w:firstLine="720"/>
        <w:rPr>
          <w:rFonts w:ascii="Times New Roman" w:hAnsi="Times New Roman"/>
          <w:sz w:val="24"/>
          <w:szCs w:val="24"/>
        </w:rPr>
      </w:pPr>
      <w:r w:rsidRPr="00BD0DFC">
        <w:rPr>
          <w:rFonts w:ascii="Times New Roman" w:hAnsi="Times New Roman"/>
          <w:sz w:val="24"/>
          <w:szCs w:val="24"/>
        </w:rPr>
        <w:t xml:space="preserve">1.4 (amateur secondary allocation near 5.3 MHz): We have our work cut out for us here. The most favorable region for our position is CITEL, thanks to the diligent and effective work of LABRE, my colleague Jon Siverling, and several volunteer IARU R2 representatives, but the CITEL </w:t>
      </w:r>
      <w:r>
        <w:rPr>
          <w:rFonts w:ascii="Times New Roman" w:hAnsi="Times New Roman"/>
          <w:sz w:val="24"/>
          <w:szCs w:val="24"/>
        </w:rPr>
        <w:t>p</w:t>
      </w:r>
      <w:r w:rsidRPr="00BD0DFC">
        <w:rPr>
          <w:rFonts w:ascii="Times New Roman" w:hAnsi="Times New Roman"/>
          <w:sz w:val="24"/>
          <w:szCs w:val="24"/>
        </w:rPr>
        <w:t xml:space="preserve">osition was </w:t>
      </w:r>
      <w:r w:rsidR="00D40CAE">
        <w:rPr>
          <w:rFonts w:ascii="Times New Roman" w:hAnsi="Times New Roman"/>
          <w:sz w:val="24"/>
          <w:szCs w:val="24"/>
        </w:rPr>
        <w:t>described as</w:t>
      </w:r>
      <w:r w:rsidRPr="00BD0DFC">
        <w:rPr>
          <w:rFonts w:ascii="Times New Roman" w:hAnsi="Times New Roman"/>
          <w:sz w:val="24"/>
          <w:szCs w:val="24"/>
        </w:rPr>
        <w:t xml:space="preserve"> “still under discussion.” This may be true, since Canada is influential and has a differing approach, but none of the other CITEL IAPs were presented as anything other than IAPs. From there, the next most favorable region</w:t>
      </w:r>
      <w:r w:rsidR="00D40CAE">
        <w:rPr>
          <w:rFonts w:ascii="Times New Roman" w:hAnsi="Times New Roman"/>
          <w:sz w:val="24"/>
          <w:szCs w:val="24"/>
        </w:rPr>
        <w:t>s appear to be CEPT and</w:t>
      </w:r>
      <w:r w:rsidRPr="00BD0DFC">
        <w:rPr>
          <w:rFonts w:ascii="Times New Roman" w:hAnsi="Times New Roman"/>
          <w:sz w:val="24"/>
          <w:szCs w:val="24"/>
        </w:rPr>
        <w:t xml:space="preserve"> APT</w:t>
      </w:r>
      <w:r w:rsidR="00D40CAE">
        <w:rPr>
          <w:rFonts w:ascii="Times New Roman" w:hAnsi="Times New Roman"/>
          <w:sz w:val="24"/>
          <w:szCs w:val="24"/>
        </w:rPr>
        <w:t>. APT s</w:t>
      </w:r>
      <w:r w:rsidRPr="00BD0DFC">
        <w:rPr>
          <w:rFonts w:ascii="Times New Roman" w:hAnsi="Times New Roman"/>
          <w:sz w:val="24"/>
          <w:szCs w:val="24"/>
        </w:rPr>
        <w:t xml:space="preserve">eems willing to consider an allocation, but not a broad one, </w:t>
      </w:r>
      <w:r w:rsidR="00D40CAE">
        <w:rPr>
          <w:rFonts w:ascii="Times New Roman" w:hAnsi="Times New Roman"/>
          <w:sz w:val="24"/>
          <w:szCs w:val="24"/>
        </w:rPr>
        <w:t>and</w:t>
      </w:r>
      <w:r w:rsidRPr="00BD0DFC">
        <w:rPr>
          <w:rFonts w:ascii="Times New Roman" w:hAnsi="Times New Roman"/>
          <w:sz w:val="24"/>
          <w:szCs w:val="24"/>
        </w:rPr>
        <w:t xml:space="preserve"> CEPT, which has </w:t>
      </w:r>
      <w:r w:rsidR="00D40CAE">
        <w:rPr>
          <w:rFonts w:ascii="Times New Roman" w:hAnsi="Times New Roman"/>
          <w:sz w:val="24"/>
          <w:szCs w:val="24"/>
        </w:rPr>
        <w:t>a number of</w:t>
      </w:r>
      <w:r w:rsidRPr="00BD0DFC">
        <w:rPr>
          <w:rFonts w:ascii="Times New Roman" w:hAnsi="Times New Roman"/>
          <w:sz w:val="24"/>
          <w:szCs w:val="24"/>
        </w:rPr>
        <w:t xml:space="preserve"> sympathetic administrations tempered by the opposition of Russia and, to a lesser extent, France</w:t>
      </w:r>
      <w:r w:rsidR="00D40CAE">
        <w:rPr>
          <w:rFonts w:ascii="Times New Roman" w:hAnsi="Times New Roman"/>
          <w:sz w:val="24"/>
          <w:szCs w:val="24"/>
        </w:rPr>
        <w:t>, is being capably worked by Hans Blondeel Timmermann</w:t>
      </w:r>
      <w:r w:rsidRPr="00BD0DFC">
        <w:rPr>
          <w:rFonts w:ascii="Times New Roman" w:hAnsi="Times New Roman"/>
          <w:sz w:val="24"/>
          <w:szCs w:val="24"/>
        </w:rPr>
        <w:t>.  The ATU position is still formative, but still disappointing; it seems to have been shaped largely by ASMG member Sudan, which hosted the first ATU prep meeting.  Unsurprisingly, RCC and ASMG are non-starters, RCC because of its overhyped interference assessment, and ASMG purportedly because “there is not a high demand for amateur spectrum.”</w:t>
      </w:r>
    </w:p>
    <w:p w14:paraId="24342690" w14:textId="77777777" w:rsidR="00BD0DFC" w:rsidRPr="00BD0DFC" w:rsidRDefault="00BD0DFC" w:rsidP="00BD0DFC">
      <w:pPr>
        <w:spacing w:line="240" w:lineRule="auto"/>
        <w:ind w:firstLine="720"/>
        <w:rPr>
          <w:rFonts w:ascii="Times New Roman" w:hAnsi="Times New Roman"/>
          <w:sz w:val="24"/>
          <w:szCs w:val="24"/>
        </w:rPr>
      </w:pPr>
      <w:r w:rsidRPr="00BD0DFC">
        <w:rPr>
          <w:rFonts w:ascii="Times New Roman" w:hAnsi="Times New Roman"/>
          <w:sz w:val="24"/>
          <w:szCs w:val="24"/>
        </w:rPr>
        <w:t>1.6.1 (fixed satellite allocations in Region 1): While RCC is our opponent on 1.4, they are our friend here.  A number of bands between 10 and 17 GHz were identified for consideration, and both RCC and CEPT (where the coordinator is also from an RCC member state) support fulfilling the item with bands above 13 GHz. ATU and ASMG have yet to form positions; the views of CITEL and APT are unlikely to matter much on a Region 1 issue.</w:t>
      </w:r>
    </w:p>
    <w:p w14:paraId="592D9E3F" w14:textId="77777777" w:rsidR="00BD0DFC" w:rsidRPr="00BD0DFC" w:rsidRDefault="00BD0DFC" w:rsidP="00BD0DFC">
      <w:pPr>
        <w:spacing w:line="240" w:lineRule="auto"/>
        <w:ind w:firstLine="720"/>
        <w:rPr>
          <w:rFonts w:ascii="Times New Roman" w:hAnsi="Times New Roman"/>
          <w:sz w:val="24"/>
          <w:szCs w:val="24"/>
        </w:rPr>
      </w:pPr>
      <w:r w:rsidRPr="00BD0DFC">
        <w:rPr>
          <w:rFonts w:ascii="Times New Roman" w:hAnsi="Times New Roman"/>
          <w:sz w:val="24"/>
          <w:szCs w:val="24"/>
        </w:rPr>
        <w:t>1.10 (mobile satellite allocation between 22-26 GHz): Our 24 GHz amateur allocation is not under consideration here.</w:t>
      </w:r>
    </w:p>
    <w:p w14:paraId="558C630D" w14:textId="77777777" w:rsidR="00BD0DFC" w:rsidRPr="00BD0DFC" w:rsidRDefault="00BD0DFC" w:rsidP="00BD0DFC">
      <w:pPr>
        <w:spacing w:line="240" w:lineRule="auto"/>
        <w:ind w:firstLine="720"/>
        <w:rPr>
          <w:rFonts w:ascii="Times New Roman" w:hAnsi="Times New Roman"/>
          <w:sz w:val="24"/>
          <w:szCs w:val="24"/>
        </w:rPr>
      </w:pPr>
      <w:r w:rsidRPr="00BD0DFC">
        <w:rPr>
          <w:rFonts w:ascii="Times New Roman" w:hAnsi="Times New Roman"/>
          <w:sz w:val="24"/>
          <w:szCs w:val="24"/>
        </w:rPr>
        <w:t>1.12 (600 MHz expansion of 9.3-9.9 GHz EESS allocation): The interference potential to amateur operation at 10 GHz is nominal, according to some pretty thorough studies, but our spaceborne operations are at some risk if EESS is granted primary status and we end up interfering with EESS. CEPT is supporting an expansion down to 9200 MHz and up to 10400 MHz, which avoids our amateur-satellite allocation and would probably be a good outcome.</w:t>
      </w:r>
    </w:p>
    <w:p w14:paraId="51EF9C65" w14:textId="77777777" w:rsidR="00BD0DFC" w:rsidRPr="00BD0DFC" w:rsidRDefault="00BD0DFC" w:rsidP="00BD0DFC">
      <w:pPr>
        <w:spacing w:line="240" w:lineRule="auto"/>
        <w:ind w:firstLine="720"/>
        <w:rPr>
          <w:rFonts w:ascii="Times New Roman" w:hAnsi="Times New Roman"/>
          <w:sz w:val="24"/>
          <w:szCs w:val="24"/>
        </w:rPr>
      </w:pPr>
      <w:r w:rsidRPr="00BD0DFC">
        <w:rPr>
          <w:rFonts w:ascii="Times New Roman" w:hAnsi="Times New Roman"/>
          <w:sz w:val="24"/>
          <w:szCs w:val="24"/>
        </w:rPr>
        <w:t>1.18 (vehicular radiolocation at 77.5-78 GHz): Proponents of vehicular radiolocation have made a persuasive case for compatibility of automotive radars with radio amateurs, which supports a co-primary allocation. However, at least two European administrations don’t want to restrict the radiolocation allocation to automotive applications. No studies, and thus far no regions, support this approach. Our favored approach is supported by ATU and ASMG (?!), and the CEPT coordinator expressed his (but not yet CEPT’s) preference for that view on the floor, as did Wayne Whyte of NASA and yours truly.</w:t>
      </w:r>
    </w:p>
    <w:p w14:paraId="3A888083" w14:textId="77777777" w:rsidR="00BD0DFC" w:rsidRPr="00BD0DFC" w:rsidRDefault="00BD0DFC" w:rsidP="00BD0DFC">
      <w:pPr>
        <w:spacing w:line="240" w:lineRule="auto"/>
        <w:ind w:firstLine="720"/>
        <w:rPr>
          <w:rFonts w:ascii="Times New Roman" w:hAnsi="Times New Roman"/>
          <w:sz w:val="24"/>
          <w:szCs w:val="24"/>
        </w:rPr>
      </w:pPr>
      <w:r w:rsidRPr="00BD0DFC">
        <w:rPr>
          <w:rFonts w:ascii="Times New Roman" w:hAnsi="Times New Roman"/>
          <w:sz w:val="24"/>
          <w:szCs w:val="24"/>
        </w:rPr>
        <w:lastRenderedPageBreak/>
        <w:t>9.1.4 (restructuring of the ITU Radio Regulations): This item never really gained a lot of traction; the CPM text proposes little more than removing some arcane synonyms for LF, MF, HF, VHF, etc. A delegate from Iran wondered why this was even added to the agenda, which was funny, considering he was, as best I can recall, the primary proponent of adding this to the agenda during the relevant WRC-12 debates. At any rate, it may be too late to use this a vehicle to seek liberalization of the third party provisions of Article 25.</w:t>
      </w:r>
    </w:p>
    <w:p w14:paraId="00F89DBF" w14:textId="77777777" w:rsidR="00BD0DFC" w:rsidRPr="00BD0DFC" w:rsidRDefault="00BD0DFC" w:rsidP="00BD0DFC">
      <w:pPr>
        <w:spacing w:line="240" w:lineRule="auto"/>
        <w:ind w:firstLine="720"/>
        <w:rPr>
          <w:rFonts w:ascii="Times New Roman" w:hAnsi="Times New Roman"/>
          <w:sz w:val="24"/>
          <w:szCs w:val="24"/>
        </w:rPr>
      </w:pPr>
      <w:r w:rsidRPr="00BD0DFC">
        <w:rPr>
          <w:rFonts w:ascii="Times New Roman" w:hAnsi="Times New Roman"/>
          <w:sz w:val="24"/>
          <w:szCs w:val="24"/>
        </w:rPr>
        <w:t>9.1.8 (nanosats and picosats): Almost everyone seems to agree that a sustained educational effort to make administrations and operators aware of the factors affecting the choice of an appropriate service and operating frequency, as well as the notification and reporting provisions), is in order. Beyond that, some folks want nothing more, and some folks want more work to be done at WRC-19, but have yet to really define what.</w:t>
      </w:r>
    </w:p>
    <w:p w14:paraId="7BAD39C8" w14:textId="77777777" w:rsidR="00DD26FC" w:rsidRPr="009826AB" w:rsidRDefault="00F305EC" w:rsidP="00DD26FC">
      <w:pPr>
        <w:numPr>
          <w:ilvl w:val="0"/>
          <w:numId w:val="2"/>
        </w:numPr>
        <w:spacing w:after="0" w:line="240" w:lineRule="auto"/>
        <w:rPr>
          <w:rFonts w:ascii="Times New Roman" w:hAnsi="Times New Roman"/>
          <w:b/>
          <w:sz w:val="24"/>
          <w:szCs w:val="24"/>
        </w:rPr>
      </w:pPr>
      <w:r>
        <w:rPr>
          <w:rFonts w:ascii="Times New Roman" w:hAnsi="Times New Roman"/>
          <w:b/>
          <w:sz w:val="24"/>
          <w:szCs w:val="24"/>
        </w:rPr>
        <w:t>Joint Task Group 4-5-6-7</w:t>
      </w:r>
      <w:r w:rsidR="00D02773">
        <w:rPr>
          <w:rFonts w:ascii="Times New Roman" w:hAnsi="Times New Roman"/>
          <w:b/>
          <w:sz w:val="24"/>
          <w:szCs w:val="24"/>
        </w:rPr>
        <w:t xml:space="preserve"> </w:t>
      </w:r>
    </w:p>
    <w:p w14:paraId="3F8EB38E" w14:textId="77777777" w:rsidR="00DD26FC" w:rsidRDefault="00DD26FC" w:rsidP="00DD26FC">
      <w:pPr>
        <w:spacing w:after="0" w:line="240" w:lineRule="auto"/>
        <w:rPr>
          <w:rFonts w:ascii="Times New Roman" w:hAnsi="Times New Roman"/>
          <w:sz w:val="24"/>
          <w:szCs w:val="24"/>
        </w:rPr>
      </w:pPr>
    </w:p>
    <w:p w14:paraId="608B18D7" w14:textId="7EA1D8C2" w:rsidR="005D3934" w:rsidRDefault="00894434" w:rsidP="006E5CA7">
      <w:pPr>
        <w:spacing w:after="0" w:line="240" w:lineRule="auto"/>
        <w:ind w:firstLine="720"/>
        <w:rPr>
          <w:rFonts w:ascii="Times New Roman" w:hAnsi="Times New Roman"/>
          <w:sz w:val="24"/>
          <w:szCs w:val="24"/>
        </w:rPr>
      </w:pPr>
      <w:r>
        <w:rPr>
          <w:rFonts w:ascii="Times New Roman" w:hAnsi="Times New Roman"/>
          <w:sz w:val="24"/>
          <w:szCs w:val="24"/>
        </w:rPr>
        <w:t xml:space="preserve">The Joint Task Group </w:t>
      </w:r>
      <w:r w:rsidR="00D02773">
        <w:rPr>
          <w:rFonts w:ascii="Times New Roman" w:hAnsi="Times New Roman"/>
          <w:sz w:val="24"/>
          <w:szCs w:val="24"/>
        </w:rPr>
        <w:t xml:space="preserve">(JTG) </w:t>
      </w:r>
      <w:r>
        <w:rPr>
          <w:rFonts w:ascii="Times New Roman" w:hAnsi="Times New Roman"/>
          <w:sz w:val="24"/>
          <w:szCs w:val="24"/>
        </w:rPr>
        <w:t xml:space="preserve">is designed to ensure all interested stakeholders </w:t>
      </w:r>
      <w:r w:rsidR="0066787F">
        <w:rPr>
          <w:rFonts w:ascii="Times New Roman" w:hAnsi="Times New Roman"/>
          <w:sz w:val="24"/>
          <w:szCs w:val="24"/>
        </w:rPr>
        <w:t xml:space="preserve">are present for consideration of studies relating to agenda item 1.1.  As </w:t>
      </w:r>
      <w:r w:rsidR="00D02773">
        <w:rPr>
          <w:rFonts w:ascii="Times New Roman" w:hAnsi="Times New Roman"/>
          <w:sz w:val="24"/>
          <w:szCs w:val="24"/>
        </w:rPr>
        <w:t>a result</w:t>
      </w:r>
      <w:r w:rsidR="0066787F">
        <w:rPr>
          <w:rFonts w:ascii="Times New Roman" w:hAnsi="Times New Roman"/>
          <w:sz w:val="24"/>
          <w:szCs w:val="24"/>
        </w:rPr>
        <w:t xml:space="preserve">, the meetings are exceptionally large.  </w:t>
      </w:r>
      <w:r w:rsidR="00ED4237">
        <w:rPr>
          <w:rFonts w:ascii="Times New Roman" w:hAnsi="Times New Roman"/>
          <w:sz w:val="24"/>
          <w:szCs w:val="24"/>
        </w:rPr>
        <w:t xml:space="preserve">I attended the </w:t>
      </w:r>
      <w:r w:rsidR="00D40CAE">
        <w:rPr>
          <w:rFonts w:ascii="Times New Roman" w:hAnsi="Times New Roman"/>
          <w:sz w:val="24"/>
          <w:szCs w:val="24"/>
        </w:rPr>
        <w:t>final</w:t>
      </w:r>
      <w:r w:rsidR="005D3934">
        <w:rPr>
          <w:rFonts w:ascii="Times New Roman" w:hAnsi="Times New Roman"/>
          <w:sz w:val="24"/>
          <w:szCs w:val="24"/>
        </w:rPr>
        <w:t xml:space="preserve"> meeting of the JTG from </w:t>
      </w:r>
      <w:r w:rsidR="00D40CAE">
        <w:rPr>
          <w:rFonts w:ascii="Times New Roman" w:hAnsi="Times New Roman"/>
          <w:sz w:val="24"/>
          <w:szCs w:val="24"/>
        </w:rPr>
        <w:t>July 23-31</w:t>
      </w:r>
      <w:r w:rsidR="005D3934">
        <w:rPr>
          <w:rFonts w:ascii="Times New Roman" w:hAnsi="Times New Roman"/>
          <w:sz w:val="24"/>
          <w:szCs w:val="24"/>
        </w:rPr>
        <w:t xml:space="preserve"> in Geneva as a </w:t>
      </w:r>
      <w:r w:rsidR="00D40CAE">
        <w:rPr>
          <w:rFonts w:ascii="Times New Roman" w:hAnsi="Times New Roman"/>
          <w:sz w:val="24"/>
          <w:szCs w:val="24"/>
        </w:rPr>
        <w:t>United States delegate</w:t>
      </w:r>
      <w:r w:rsidR="005D3934">
        <w:rPr>
          <w:rFonts w:ascii="Times New Roman" w:hAnsi="Times New Roman"/>
          <w:sz w:val="24"/>
          <w:szCs w:val="24"/>
        </w:rPr>
        <w:t xml:space="preserve">.  </w:t>
      </w:r>
    </w:p>
    <w:p w14:paraId="254E4E13" w14:textId="77777777" w:rsidR="003624D3" w:rsidRPr="003624D3" w:rsidRDefault="003624D3" w:rsidP="003624D3">
      <w:pPr>
        <w:spacing w:after="0" w:line="240" w:lineRule="auto"/>
        <w:ind w:firstLine="720"/>
        <w:rPr>
          <w:rFonts w:ascii="Times New Roman" w:hAnsi="Times New Roman"/>
          <w:sz w:val="24"/>
          <w:szCs w:val="24"/>
        </w:rPr>
      </w:pPr>
    </w:p>
    <w:p w14:paraId="4815EEE4" w14:textId="22058224" w:rsidR="003624D3" w:rsidRPr="003624D3" w:rsidRDefault="003624D3" w:rsidP="003624D3">
      <w:pPr>
        <w:spacing w:after="0" w:line="240" w:lineRule="auto"/>
        <w:ind w:firstLine="720"/>
        <w:rPr>
          <w:rFonts w:ascii="Times New Roman" w:hAnsi="Times New Roman"/>
          <w:sz w:val="24"/>
          <w:szCs w:val="24"/>
        </w:rPr>
      </w:pPr>
      <w:r w:rsidRPr="003624D3">
        <w:rPr>
          <w:rFonts w:ascii="Times New Roman" w:hAnsi="Times New Roman"/>
          <w:sz w:val="24"/>
          <w:szCs w:val="24"/>
        </w:rPr>
        <w:t>As for bands that made the final list of "potential candidate bands"</w:t>
      </w:r>
      <w:r w:rsidR="00D40CAE">
        <w:rPr>
          <w:rFonts w:ascii="Times New Roman" w:hAnsi="Times New Roman"/>
          <w:sz w:val="24"/>
          <w:szCs w:val="24"/>
        </w:rPr>
        <w:t xml:space="preserve"> for IMT identification</w:t>
      </w:r>
      <w:r w:rsidRPr="003624D3">
        <w:rPr>
          <w:rFonts w:ascii="Times New Roman" w:hAnsi="Times New Roman"/>
          <w:sz w:val="24"/>
          <w:szCs w:val="24"/>
        </w:rPr>
        <w:t>, there are three to watch:</w:t>
      </w:r>
    </w:p>
    <w:p w14:paraId="0C7A7F51" w14:textId="77777777" w:rsidR="003624D3" w:rsidRPr="003624D3" w:rsidRDefault="003624D3" w:rsidP="003624D3">
      <w:pPr>
        <w:spacing w:after="0" w:line="240" w:lineRule="auto"/>
        <w:ind w:firstLine="720"/>
        <w:rPr>
          <w:rFonts w:ascii="Times New Roman" w:hAnsi="Times New Roman"/>
          <w:sz w:val="24"/>
          <w:szCs w:val="24"/>
        </w:rPr>
      </w:pPr>
    </w:p>
    <w:p w14:paraId="5272FBC6" w14:textId="77777777" w:rsidR="003624D3" w:rsidRPr="003624D3" w:rsidRDefault="003624D3" w:rsidP="003624D3">
      <w:pPr>
        <w:spacing w:after="0" w:line="240" w:lineRule="auto"/>
        <w:ind w:firstLine="720"/>
        <w:rPr>
          <w:rFonts w:ascii="Times New Roman" w:hAnsi="Times New Roman"/>
          <w:sz w:val="24"/>
          <w:szCs w:val="24"/>
        </w:rPr>
      </w:pPr>
      <w:r w:rsidRPr="003624D3">
        <w:rPr>
          <w:rFonts w:ascii="Times New Roman" w:hAnsi="Times New Roman"/>
          <w:sz w:val="24"/>
          <w:szCs w:val="24"/>
        </w:rPr>
        <w:t>3300-3400 MHz: This was proposed by China for indoor, small-cell use only, and doesn't seem to be gaining much traction beyond China (Western industry doesn't seem to want it).</w:t>
      </w:r>
    </w:p>
    <w:p w14:paraId="2031C15C" w14:textId="77777777" w:rsidR="003624D3" w:rsidRPr="003624D3" w:rsidRDefault="003624D3" w:rsidP="003624D3">
      <w:pPr>
        <w:spacing w:after="0" w:line="240" w:lineRule="auto"/>
        <w:ind w:firstLine="720"/>
        <w:rPr>
          <w:rFonts w:ascii="Times New Roman" w:hAnsi="Times New Roman"/>
          <w:sz w:val="24"/>
          <w:szCs w:val="24"/>
        </w:rPr>
      </w:pPr>
    </w:p>
    <w:p w14:paraId="2FD3A583" w14:textId="77777777" w:rsidR="003624D3" w:rsidRPr="003624D3" w:rsidRDefault="003624D3" w:rsidP="003624D3">
      <w:pPr>
        <w:spacing w:after="0" w:line="240" w:lineRule="auto"/>
        <w:ind w:firstLine="720"/>
        <w:rPr>
          <w:rFonts w:ascii="Times New Roman" w:hAnsi="Times New Roman"/>
          <w:sz w:val="24"/>
          <w:szCs w:val="24"/>
        </w:rPr>
      </w:pPr>
      <w:r w:rsidRPr="003624D3">
        <w:rPr>
          <w:rFonts w:ascii="Times New Roman" w:hAnsi="Times New Roman"/>
          <w:sz w:val="24"/>
          <w:szCs w:val="24"/>
        </w:rPr>
        <w:t>3400-3600 MHz: No surprise here. The worst outcome would be the removal of the PFD limit in the existing identification for IMT, but the resistance to that idea is strong.</w:t>
      </w:r>
    </w:p>
    <w:p w14:paraId="65816A2E" w14:textId="77777777" w:rsidR="003624D3" w:rsidRPr="003624D3" w:rsidRDefault="003624D3" w:rsidP="003624D3">
      <w:pPr>
        <w:spacing w:after="0" w:line="240" w:lineRule="auto"/>
        <w:ind w:firstLine="720"/>
        <w:rPr>
          <w:rFonts w:ascii="Times New Roman" w:hAnsi="Times New Roman"/>
          <w:sz w:val="24"/>
          <w:szCs w:val="24"/>
        </w:rPr>
      </w:pPr>
    </w:p>
    <w:p w14:paraId="30D34D84" w14:textId="77777777" w:rsidR="003624D3" w:rsidRPr="003624D3" w:rsidRDefault="003624D3" w:rsidP="003624D3">
      <w:pPr>
        <w:spacing w:after="0" w:line="240" w:lineRule="auto"/>
        <w:ind w:firstLine="720"/>
        <w:rPr>
          <w:rFonts w:ascii="Times New Roman" w:hAnsi="Times New Roman"/>
          <w:sz w:val="24"/>
          <w:szCs w:val="24"/>
        </w:rPr>
      </w:pPr>
      <w:r w:rsidRPr="003624D3">
        <w:rPr>
          <w:rFonts w:ascii="Times New Roman" w:hAnsi="Times New Roman"/>
          <w:sz w:val="24"/>
          <w:szCs w:val="24"/>
        </w:rPr>
        <w:t>5725-5850 MHz: A number of folks want to use this range for RLANs under technical parameters similar to those authorized in the United States, although the consequences of an RR provision may be more profound than those of the USA's Part 15 approach.</w:t>
      </w:r>
    </w:p>
    <w:p w14:paraId="35517C86" w14:textId="77777777" w:rsidR="003624D3" w:rsidRPr="003624D3" w:rsidRDefault="003624D3" w:rsidP="003624D3">
      <w:pPr>
        <w:spacing w:after="0" w:line="240" w:lineRule="auto"/>
        <w:ind w:firstLine="720"/>
        <w:rPr>
          <w:rFonts w:ascii="Times New Roman" w:hAnsi="Times New Roman"/>
          <w:sz w:val="24"/>
          <w:szCs w:val="24"/>
        </w:rPr>
      </w:pPr>
    </w:p>
    <w:p w14:paraId="06076AC4" w14:textId="660A9DD3" w:rsidR="00F86D30" w:rsidRDefault="00E97E5E" w:rsidP="00E97E5E">
      <w:pPr>
        <w:spacing w:after="0" w:line="240" w:lineRule="auto"/>
        <w:ind w:firstLine="720"/>
        <w:rPr>
          <w:rFonts w:ascii="Times New Roman" w:hAnsi="Times New Roman"/>
          <w:sz w:val="24"/>
          <w:szCs w:val="24"/>
        </w:rPr>
      </w:pPr>
      <w:r>
        <w:rPr>
          <w:rFonts w:ascii="Times New Roman" w:hAnsi="Times New Roman"/>
          <w:sz w:val="24"/>
          <w:szCs w:val="24"/>
        </w:rPr>
        <w:t xml:space="preserve">As I have stated </w:t>
      </w:r>
      <w:r w:rsidR="00D40CAE">
        <w:rPr>
          <w:rFonts w:ascii="Times New Roman" w:hAnsi="Times New Roman"/>
          <w:sz w:val="24"/>
          <w:szCs w:val="24"/>
        </w:rPr>
        <w:t>above</w:t>
      </w:r>
      <w:r>
        <w:rPr>
          <w:rFonts w:ascii="Times New Roman" w:hAnsi="Times New Roman"/>
          <w:sz w:val="24"/>
          <w:szCs w:val="24"/>
        </w:rPr>
        <w:t>, d</w:t>
      </w:r>
      <w:r w:rsidR="00B13CA3">
        <w:rPr>
          <w:rFonts w:ascii="Times New Roman" w:hAnsi="Times New Roman"/>
          <w:sz w:val="24"/>
          <w:szCs w:val="24"/>
        </w:rPr>
        <w:t xml:space="preserve">efending secondary allocations is difficult </w:t>
      </w:r>
      <w:r>
        <w:rPr>
          <w:rFonts w:ascii="Times New Roman" w:hAnsi="Times New Roman"/>
          <w:sz w:val="24"/>
          <w:szCs w:val="24"/>
        </w:rPr>
        <w:t xml:space="preserve">because </w:t>
      </w:r>
      <w:r w:rsidR="00B13CA3">
        <w:rPr>
          <w:rFonts w:ascii="Times New Roman" w:hAnsi="Times New Roman"/>
          <w:sz w:val="24"/>
          <w:szCs w:val="24"/>
        </w:rPr>
        <w:t xml:space="preserve">there is an unwarranted tendency to completely discount them.  Since we have no primary allocation in the international table anywhere in the world between 440 MHz and 24 GHz (225 MHz and 24 GHz in the Americas), our secondary allocations in this range are important, and </w:t>
      </w:r>
      <w:r>
        <w:rPr>
          <w:rFonts w:ascii="Times New Roman" w:hAnsi="Times New Roman"/>
          <w:sz w:val="24"/>
          <w:szCs w:val="24"/>
        </w:rPr>
        <w:t>we will continue to vigorously defend them at this month’s final JTG meeting and beyond</w:t>
      </w:r>
      <w:r w:rsidR="00B13CA3">
        <w:rPr>
          <w:rFonts w:ascii="Times New Roman" w:hAnsi="Times New Roman"/>
          <w:sz w:val="24"/>
          <w:szCs w:val="24"/>
        </w:rPr>
        <w:t>.</w:t>
      </w:r>
    </w:p>
    <w:p w14:paraId="6597A157" w14:textId="77777777" w:rsidR="002835B0" w:rsidRDefault="002835B0" w:rsidP="00F34D93">
      <w:pPr>
        <w:spacing w:after="0" w:line="240" w:lineRule="auto"/>
        <w:rPr>
          <w:rFonts w:ascii="Times New Roman" w:hAnsi="Times New Roman"/>
          <w:sz w:val="24"/>
          <w:szCs w:val="24"/>
        </w:rPr>
      </w:pPr>
    </w:p>
    <w:p w14:paraId="389A39AF" w14:textId="77777777" w:rsidR="00B277F2" w:rsidRPr="00123663" w:rsidRDefault="003F22F2" w:rsidP="006D42F7">
      <w:pPr>
        <w:numPr>
          <w:ilvl w:val="0"/>
          <w:numId w:val="1"/>
        </w:numPr>
        <w:spacing w:after="0" w:line="240" w:lineRule="auto"/>
        <w:ind w:hanging="1440"/>
        <w:rPr>
          <w:rFonts w:ascii="Times New Roman" w:hAnsi="Times New Roman"/>
          <w:b/>
          <w:sz w:val="24"/>
          <w:szCs w:val="24"/>
        </w:rPr>
      </w:pPr>
      <w:r>
        <w:rPr>
          <w:rFonts w:ascii="Times New Roman" w:hAnsi="Times New Roman"/>
          <w:b/>
          <w:sz w:val="24"/>
          <w:szCs w:val="24"/>
        </w:rPr>
        <w:t>I</w:t>
      </w:r>
      <w:r w:rsidR="00B277F2" w:rsidRPr="00123663">
        <w:rPr>
          <w:rFonts w:ascii="Times New Roman" w:hAnsi="Times New Roman"/>
          <w:b/>
          <w:sz w:val="24"/>
          <w:szCs w:val="24"/>
        </w:rPr>
        <w:t>nter-American Telecommunications Commission (CITEL)</w:t>
      </w:r>
    </w:p>
    <w:p w14:paraId="0FA3C9B1" w14:textId="77777777" w:rsidR="00B277F2" w:rsidRDefault="00B277F2" w:rsidP="007F35F3">
      <w:pPr>
        <w:spacing w:after="0" w:line="240" w:lineRule="auto"/>
        <w:ind w:firstLine="720"/>
        <w:rPr>
          <w:rFonts w:ascii="Times New Roman" w:hAnsi="Times New Roman"/>
          <w:sz w:val="24"/>
          <w:szCs w:val="24"/>
        </w:rPr>
      </w:pPr>
    </w:p>
    <w:p w14:paraId="197D39FC" w14:textId="77777777" w:rsidR="000A6E41" w:rsidRPr="000A6E41" w:rsidRDefault="000A6E41" w:rsidP="000A6E41">
      <w:pPr>
        <w:spacing w:after="0" w:line="240" w:lineRule="auto"/>
        <w:ind w:firstLine="720"/>
        <w:rPr>
          <w:rFonts w:ascii="Times New Roman" w:hAnsi="Times New Roman"/>
          <w:sz w:val="24"/>
          <w:szCs w:val="24"/>
        </w:rPr>
      </w:pPr>
      <w:r w:rsidRPr="000A6E41">
        <w:rPr>
          <w:rFonts w:ascii="Times New Roman" w:hAnsi="Times New Roman"/>
          <w:sz w:val="24"/>
          <w:szCs w:val="24"/>
        </w:rPr>
        <w:t>CITEL is the regional telecom</w:t>
      </w:r>
      <w:r>
        <w:rPr>
          <w:rFonts w:ascii="Times New Roman" w:hAnsi="Times New Roman"/>
          <w:sz w:val="24"/>
          <w:szCs w:val="24"/>
        </w:rPr>
        <w:t>munications</w:t>
      </w:r>
      <w:r w:rsidRPr="000A6E41">
        <w:rPr>
          <w:rFonts w:ascii="Times New Roman" w:hAnsi="Times New Roman"/>
          <w:sz w:val="24"/>
          <w:szCs w:val="24"/>
        </w:rPr>
        <w:t xml:space="preserve"> organization for the Americas, part of the Organization of American States (OAS), with </w:t>
      </w:r>
      <w:r>
        <w:rPr>
          <w:rFonts w:ascii="Times New Roman" w:hAnsi="Times New Roman"/>
          <w:sz w:val="24"/>
          <w:szCs w:val="24"/>
        </w:rPr>
        <w:t xml:space="preserve">a secretariat in Washington.  </w:t>
      </w:r>
      <w:r w:rsidRPr="000A6E41">
        <w:rPr>
          <w:rFonts w:ascii="Times New Roman" w:hAnsi="Times New Roman"/>
          <w:sz w:val="24"/>
          <w:szCs w:val="24"/>
        </w:rPr>
        <w:t xml:space="preserve">Jon Siverling participates in CITEL </w:t>
      </w:r>
      <w:r>
        <w:rPr>
          <w:rFonts w:ascii="Times New Roman" w:hAnsi="Times New Roman"/>
          <w:sz w:val="24"/>
          <w:szCs w:val="24"/>
        </w:rPr>
        <w:t xml:space="preserve">activities </w:t>
      </w:r>
      <w:r w:rsidRPr="000A6E41">
        <w:rPr>
          <w:rFonts w:ascii="Times New Roman" w:hAnsi="Times New Roman"/>
          <w:sz w:val="24"/>
          <w:szCs w:val="24"/>
        </w:rPr>
        <w:t>as a member of the US Delegation.</w:t>
      </w:r>
      <w:r>
        <w:rPr>
          <w:rFonts w:ascii="Times New Roman" w:hAnsi="Times New Roman"/>
          <w:sz w:val="24"/>
          <w:szCs w:val="24"/>
        </w:rPr>
        <w:t xml:space="preserve">  </w:t>
      </w:r>
      <w:r w:rsidRPr="000A6E41">
        <w:rPr>
          <w:rFonts w:ascii="Times New Roman" w:hAnsi="Times New Roman"/>
          <w:sz w:val="24"/>
          <w:szCs w:val="24"/>
        </w:rPr>
        <w:t>IARU Region 2 is a recognized obs</w:t>
      </w:r>
      <w:r w:rsidR="009967A8">
        <w:rPr>
          <w:rFonts w:ascii="Times New Roman" w:hAnsi="Times New Roman"/>
          <w:sz w:val="24"/>
          <w:szCs w:val="24"/>
        </w:rPr>
        <w:t>erver, usually represented by a member of the Executive Committee</w:t>
      </w:r>
      <w:r w:rsidRPr="000A6E41">
        <w:rPr>
          <w:rFonts w:ascii="Times New Roman" w:hAnsi="Times New Roman"/>
          <w:sz w:val="24"/>
          <w:szCs w:val="24"/>
        </w:rPr>
        <w:t>.</w:t>
      </w:r>
    </w:p>
    <w:p w14:paraId="7426323D" w14:textId="77777777" w:rsidR="000A6E41" w:rsidRPr="000A6E41" w:rsidRDefault="000A6E41" w:rsidP="000A6E41">
      <w:pPr>
        <w:spacing w:after="0" w:line="240" w:lineRule="auto"/>
        <w:ind w:firstLine="720"/>
        <w:rPr>
          <w:rFonts w:ascii="Times New Roman" w:hAnsi="Times New Roman"/>
          <w:sz w:val="24"/>
          <w:szCs w:val="24"/>
        </w:rPr>
      </w:pPr>
    </w:p>
    <w:p w14:paraId="7862491D" w14:textId="6C7FC6BB" w:rsidR="000A6E41" w:rsidRDefault="000A6E41" w:rsidP="000A6E41">
      <w:pPr>
        <w:spacing w:after="0" w:line="240" w:lineRule="auto"/>
        <w:ind w:firstLine="720"/>
        <w:rPr>
          <w:rFonts w:ascii="Times New Roman" w:hAnsi="Times New Roman"/>
          <w:sz w:val="24"/>
          <w:szCs w:val="24"/>
        </w:rPr>
      </w:pPr>
      <w:r>
        <w:rPr>
          <w:rFonts w:ascii="Times New Roman" w:hAnsi="Times New Roman"/>
          <w:sz w:val="24"/>
          <w:szCs w:val="24"/>
        </w:rPr>
        <w:lastRenderedPageBreak/>
        <w:t xml:space="preserve">The technical work of CITEL is divided into two </w:t>
      </w:r>
      <w:r w:rsidRPr="000A6E41">
        <w:rPr>
          <w:rFonts w:ascii="Times New Roman" w:hAnsi="Times New Roman"/>
          <w:sz w:val="24"/>
          <w:szCs w:val="24"/>
        </w:rPr>
        <w:t>Permanent Consultative Committee</w:t>
      </w:r>
      <w:r>
        <w:rPr>
          <w:rFonts w:ascii="Times New Roman" w:hAnsi="Times New Roman"/>
          <w:sz w:val="24"/>
          <w:szCs w:val="24"/>
        </w:rPr>
        <w:t>s (PCCs).  PCC.I (</w:t>
      </w:r>
      <w:r w:rsidRPr="000A6E41">
        <w:rPr>
          <w:rFonts w:ascii="Times New Roman" w:hAnsi="Times New Roman"/>
          <w:sz w:val="24"/>
          <w:szCs w:val="24"/>
        </w:rPr>
        <w:t>Telecommunications/Information and C</w:t>
      </w:r>
      <w:r>
        <w:rPr>
          <w:rFonts w:ascii="Times New Roman" w:hAnsi="Times New Roman"/>
          <w:sz w:val="24"/>
          <w:szCs w:val="24"/>
        </w:rPr>
        <w:t>ommunication Technologies</w:t>
      </w:r>
      <w:r w:rsidRPr="000A6E41">
        <w:rPr>
          <w:rFonts w:ascii="Times New Roman" w:hAnsi="Times New Roman"/>
          <w:sz w:val="24"/>
          <w:szCs w:val="24"/>
        </w:rPr>
        <w:t xml:space="preserve">) </w:t>
      </w:r>
      <w:r w:rsidR="00523B9C">
        <w:rPr>
          <w:rFonts w:ascii="Times New Roman" w:hAnsi="Times New Roman"/>
          <w:sz w:val="24"/>
          <w:szCs w:val="24"/>
        </w:rPr>
        <w:t>met</w:t>
      </w:r>
      <w:r w:rsidRPr="000A6E41">
        <w:rPr>
          <w:rFonts w:ascii="Times New Roman" w:hAnsi="Times New Roman"/>
          <w:sz w:val="24"/>
          <w:szCs w:val="24"/>
        </w:rPr>
        <w:t xml:space="preserve"> in </w:t>
      </w:r>
      <w:r w:rsidR="00330A77">
        <w:rPr>
          <w:rFonts w:ascii="Times New Roman" w:hAnsi="Times New Roman"/>
          <w:sz w:val="24"/>
          <w:szCs w:val="24"/>
        </w:rPr>
        <w:t>Ascunsion, Paraguay</w:t>
      </w:r>
      <w:r w:rsidR="00705897">
        <w:rPr>
          <w:rFonts w:ascii="Times New Roman" w:hAnsi="Times New Roman"/>
          <w:sz w:val="24"/>
          <w:szCs w:val="24"/>
        </w:rPr>
        <w:t xml:space="preserve">, from </w:t>
      </w:r>
      <w:r w:rsidR="00330A77">
        <w:rPr>
          <w:rFonts w:ascii="Times New Roman" w:hAnsi="Times New Roman"/>
          <w:sz w:val="24"/>
          <w:szCs w:val="24"/>
        </w:rPr>
        <w:t>August 4-8</w:t>
      </w:r>
      <w:r w:rsidRPr="000A6E41">
        <w:rPr>
          <w:rFonts w:ascii="Times New Roman" w:hAnsi="Times New Roman"/>
          <w:sz w:val="24"/>
          <w:szCs w:val="24"/>
        </w:rPr>
        <w:t xml:space="preserve">.  </w:t>
      </w:r>
      <w:r w:rsidR="00523B9C">
        <w:rPr>
          <w:rFonts w:ascii="Times New Roman" w:hAnsi="Times New Roman"/>
          <w:sz w:val="24"/>
          <w:szCs w:val="24"/>
        </w:rPr>
        <w:t xml:space="preserve">Emergency communications is among the topics considered by PCC.I, and </w:t>
      </w:r>
      <w:r>
        <w:rPr>
          <w:rFonts w:ascii="Times New Roman" w:hAnsi="Times New Roman"/>
          <w:sz w:val="24"/>
          <w:szCs w:val="24"/>
        </w:rPr>
        <w:t xml:space="preserve">Jon Siverling chairs the </w:t>
      </w:r>
      <w:r w:rsidRPr="000A6E41">
        <w:rPr>
          <w:rFonts w:ascii="Times New Roman" w:hAnsi="Times New Roman"/>
          <w:sz w:val="24"/>
          <w:szCs w:val="24"/>
        </w:rPr>
        <w:t>Rapporteur Group on the Use of Telecommunications in the Prevention and Mitigatio</w:t>
      </w:r>
      <w:r w:rsidR="00523B9C">
        <w:rPr>
          <w:rFonts w:ascii="Times New Roman" w:hAnsi="Times New Roman"/>
          <w:sz w:val="24"/>
          <w:szCs w:val="24"/>
        </w:rPr>
        <w:t>n of Catastrophes and Disasters</w:t>
      </w:r>
      <w:r w:rsidRPr="000A6E41">
        <w:rPr>
          <w:rFonts w:ascii="Times New Roman" w:hAnsi="Times New Roman"/>
          <w:sz w:val="24"/>
          <w:szCs w:val="24"/>
        </w:rPr>
        <w:t xml:space="preserve">.  </w:t>
      </w:r>
      <w:r w:rsidR="007A78C7">
        <w:rPr>
          <w:rFonts w:ascii="Times New Roman" w:hAnsi="Times New Roman"/>
          <w:sz w:val="24"/>
          <w:szCs w:val="24"/>
        </w:rPr>
        <w:t xml:space="preserve">Jon’s leadership and contributions </w:t>
      </w:r>
      <w:r w:rsidR="00330A77">
        <w:rPr>
          <w:rFonts w:ascii="Times New Roman" w:hAnsi="Times New Roman"/>
          <w:sz w:val="24"/>
          <w:szCs w:val="24"/>
        </w:rPr>
        <w:t>continue to be</w:t>
      </w:r>
      <w:r w:rsidR="007A78C7">
        <w:rPr>
          <w:rFonts w:ascii="Times New Roman" w:hAnsi="Times New Roman"/>
          <w:sz w:val="24"/>
          <w:szCs w:val="24"/>
        </w:rPr>
        <w:t xml:space="preserve"> universally well received</w:t>
      </w:r>
      <w:r w:rsidRPr="000A6E41">
        <w:rPr>
          <w:rFonts w:ascii="Times New Roman" w:hAnsi="Times New Roman"/>
          <w:sz w:val="24"/>
          <w:szCs w:val="24"/>
        </w:rPr>
        <w:t xml:space="preserve">. </w:t>
      </w:r>
    </w:p>
    <w:p w14:paraId="6D9BE095" w14:textId="77777777" w:rsidR="000A6E41" w:rsidRDefault="000A6E41" w:rsidP="000A6E41">
      <w:pPr>
        <w:spacing w:after="0" w:line="240" w:lineRule="auto"/>
        <w:ind w:firstLine="720"/>
        <w:rPr>
          <w:rFonts w:ascii="Times New Roman" w:hAnsi="Times New Roman"/>
          <w:sz w:val="24"/>
          <w:szCs w:val="24"/>
        </w:rPr>
      </w:pPr>
    </w:p>
    <w:p w14:paraId="19903FEE" w14:textId="7B45AF8E" w:rsidR="00330A77" w:rsidRDefault="003C27D9" w:rsidP="007F35F3">
      <w:pPr>
        <w:spacing w:after="0" w:line="240" w:lineRule="auto"/>
        <w:ind w:firstLine="720"/>
        <w:rPr>
          <w:rFonts w:ascii="Times New Roman" w:hAnsi="Times New Roman"/>
          <w:sz w:val="24"/>
          <w:szCs w:val="24"/>
        </w:rPr>
      </w:pPr>
      <w:r>
        <w:rPr>
          <w:rFonts w:ascii="Times New Roman" w:hAnsi="Times New Roman"/>
          <w:sz w:val="24"/>
          <w:szCs w:val="24"/>
        </w:rPr>
        <w:t xml:space="preserve">PCC.II </w:t>
      </w:r>
      <w:r w:rsidR="0068299D">
        <w:rPr>
          <w:rFonts w:ascii="Times New Roman" w:hAnsi="Times New Roman"/>
          <w:sz w:val="24"/>
          <w:szCs w:val="24"/>
        </w:rPr>
        <w:t xml:space="preserve">(Radiocommunications including Broadcasting) </w:t>
      </w:r>
      <w:r>
        <w:rPr>
          <w:rFonts w:ascii="Times New Roman" w:hAnsi="Times New Roman"/>
          <w:sz w:val="24"/>
          <w:szCs w:val="24"/>
        </w:rPr>
        <w:t xml:space="preserve">handles </w:t>
      </w:r>
      <w:r w:rsidR="0068299D">
        <w:rPr>
          <w:rFonts w:ascii="Times New Roman" w:hAnsi="Times New Roman"/>
          <w:sz w:val="24"/>
          <w:szCs w:val="24"/>
        </w:rPr>
        <w:t xml:space="preserve">matters affecting spectrum </w:t>
      </w:r>
      <w:r w:rsidR="00C2695A">
        <w:rPr>
          <w:rFonts w:ascii="Times New Roman" w:hAnsi="Times New Roman"/>
          <w:sz w:val="24"/>
          <w:szCs w:val="24"/>
        </w:rPr>
        <w:t xml:space="preserve">allocation, including </w:t>
      </w:r>
      <w:r w:rsidR="00F71017">
        <w:rPr>
          <w:rFonts w:ascii="Times New Roman" w:hAnsi="Times New Roman"/>
          <w:sz w:val="24"/>
          <w:szCs w:val="24"/>
        </w:rPr>
        <w:t>regional preparations for WRC-15</w:t>
      </w:r>
      <w:r>
        <w:rPr>
          <w:rFonts w:ascii="Times New Roman" w:hAnsi="Times New Roman"/>
          <w:sz w:val="24"/>
          <w:szCs w:val="24"/>
        </w:rPr>
        <w:t xml:space="preserve">.  </w:t>
      </w:r>
      <w:r w:rsidR="00C2695A">
        <w:rPr>
          <w:rFonts w:ascii="Times New Roman" w:hAnsi="Times New Roman"/>
          <w:sz w:val="24"/>
          <w:szCs w:val="24"/>
        </w:rPr>
        <w:t xml:space="preserve">PCC.II met in </w:t>
      </w:r>
      <w:r w:rsidR="00330A77">
        <w:rPr>
          <w:rFonts w:ascii="Times New Roman" w:hAnsi="Times New Roman"/>
          <w:sz w:val="24"/>
          <w:szCs w:val="24"/>
        </w:rPr>
        <w:t>Merida, Mexico</w:t>
      </w:r>
      <w:r w:rsidR="00705897">
        <w:rPr>
          <w:rFonts w:ascii="Times New Roman" w:hAnsi="Times New Roman"/>
          <w:sz w:val="24"/>
          <w:szCs w:val="24"/>
        </w:rPr>
        <w:t xml:space="preserve">, </w:t>
      </w:r>
      <w:r w:rsidR="00330A77">
        <w:rPr>
          <w:rFonts w:ascii="Times New Roman" w:hAnsi="Times New Roman"/>
          <w:sz w:val="24"/>
          <w:szCs w:val="24"/>
        </w:rPr>
        <w:t>September 29-October 3</w:t>
      </w:r>
      <w:r w:rsidR="00AC46D4">
        <w:rPr>
          <w:rFonts w:ascii="Times New Roman" w:hAnsi="Times New Roman"/>
          <w:sz w:val="24"/>
          <w:szCs w:val="24"/>
        </w:rPr>
        <w:t xml:space="preserve">.  </w:t>
      </w:r>
    </w:p>
    <w:p w14:paraId="3C941A81" w14:textId="77777777" w:rsidR="00330A77" w:rsidRDefault="00330A77" w:rsidP="007F35F3">
      <w:pPr>
        <w:spacing w:after="0" w:line="240" w:lineRule="auto"/>
        <w:ind w:firstLine="720"/>
        <w:rPr>
          <w:rFonts w:ascii="Times New Roman" w:hAnsi="Times New Roman"/>
          <w:sz w:val="24"/>
          <w:szCs w:val="24"/>
        </w:rPr>
      </w:pPr>
    </w:p>
    <w:p w14:paraId="2E8C6489" w14:textId="4559FE1A" w:rsidR="00330A77" w:rsidRPr="00330A77" w:rsidRDefault="00330A77" w:rsidP="00330A77">
      <w:pPr>
        <w:spacing w:after="0" w:line="240" w:lineRule="auto"/>
        <w:ind w:firstLine="720"/>
        <w:rPr>
          <w:rFonts w:ascii="Times New Roman" w:hAnsi="Times New Roman"/>
          <w:sz w:val="24"/>
          <w:szCs w:val="24"/>
        </w:rPr>
      </w:pPr>
      <w:r>
        <w:rPr>
          <w:rFonts w:ascii="Times New Roman" w:hAnsi="Times New Roman"/>
          <w:sz w:val="24"/>
          <w:szCs w:val="24"/>
        </w:rPr>
        <w:t>A significant positive development of 5 MHz occurred at this meeting</w:t>
      </w:r>
      <w:r w:rsidRPr="00330A77">
        <w:rPr>
          <w:rFonts w:ascii="Times New Roman" w:hAnsi="Times New Roman"/>
          <w:sz w:val="24"/>
          <w:szCs w:val="24"/>
        </w:rPr>
        <w:t xml:space="preserve"> </w:t>
      </w:r>
      <w:r>
        <w:rPr>
          <w:rFonts w:ascii="Times New Roman" w:hAnsi="Times New Roman"/>
          <w:sz w:val="24"/>
          <w:szCs w:val="24"/>
        </w:rPr>
        <w:t xml:space="preserve">six CITEL </w:t>
      </w:r>
      <w:r w:rsidRPr="00330A77">
        <w:rPr>
          <w:rFonts w:ascii="Times New Roman" w:hAnsi="Times New Roman"/>
          <w:sz w:val="24"/>
          <w:szCs w:val="24"/>
        </w:rPr>
        <w:t>member states express</w:t>
      </w:r>
      <w:r>
        <w:rPr>
          <w:rFonts w:ascii="Times New Roman" w:hAnsi="Times New Roman"/>
          <w:sz w:val="24"/>
          <w:szCs w:val="24"/>
        </w:rPr>
        <w:t>ed</w:t>
      </w:r>
      <w:r w:rsidRPr="00330A77">
        <w:rPr>
          <w:rFonts w:ascii="Times New Roman" w:hAnsi="Times New Roman"/>
          <w:sz w:val="24"/>
          <w:szCs w:val="24"/>
        </w:rPr>
        <w:t xml:space="preserve"> support for a proposal to allocate 5275-5450 kHz to the amateur service on a worldwide, secondary basis.  The support of six member states </w:t>
      </w:r>
      <w:r>
        <w:rPr>
          <w:rFonts w:ascii="Times New Roman" w:hAnsi="Times New Roman"/>
          <w:sz w:val="24"/>
          <w:szCs w:val="24"/>
        </w:rPr>
        <w:t>was</w:t>
      </w:r>
      <w:r w:rsidRPr="00330A77">
        <w:rPr>
          <w:rFonts w:ascii="Times New Roman" w:hAnsi="Times New Roman"/>
          <w:sz w:val="24"/>
          <w:szCs w:val="24"/>
        </w:rPr>
        <w:t xml:space="preserve"> sufficient to ratify the proposal as an Inter-Ame</w:t>
      </w:r>
      <w:r>
        <w:rPr>
          <w:rFonts w:ascii="Times New Roman" w:hAnsi="Times New Roman"/>
          <w:sz w:val="24"/>
          <w:szCs w:val="24"/>
        </w:rPr>
        <w:t>rican Proposal (IAP) to WRC-15, and I discussed the presentation of this IAP at a Geneva meeting above.</w:t>
      </w:r>
    </w:p>
    <w:p w14:paraId="38882C8C" w14:textId="77777777" w:rsidR="00330A77" w:rsidRPr="00330A77" w:rsidRDefault="00330A77" w:rsidP="00330A77">
      <w:pPr>
        <w:spacing w:after="0" w:line="240" w:lineRule="auto"/>
        <w:ind w:firstLine="720"/>
        <w:rPr>
          <w:rFonts w:ascii="Times New Roman" w:hAnsi="Times New Roman"/>
          <w:sz w:val="24"/>
          <w:szCs w:val="24"/>
        </w:rPr>
      </w:pPr>
    </w:p>
    <w:p w14:paraId="5B21C083" w14:textId="39AB614C" w:rsidR="00330A77" w:rsidRPr="00330A77" w:rsidRDefault="00330A77" w:rsidP="00330A77">
      <w:pPr>
        <w:spacing w:after="0" w:line="240" w:lineRule="auto"/>
        <w:ind w:firstLine="720"/>
        <w:rPr>
          <w:rFonts w:ascii="Times New Roman" w:hAnsi="Times New Roman"/>
          <w:sz w:val="24"/>
          <w:szCs w:val="24"/>
        </w:rPr>
      </w:pPr>
      <w:r w:rsidRPr="00330A77">
        <w:rPr>
          <w:rFonts w:ascii="Times New Roman" w:hAnsi="Times New Roman"/>
          <w:sz w:val="24"/>
          <w:szCs w:val="24"/>
        </w:rPr>
        <w:t xml:space="preserve">There were actually two affirmative proposals </w:t>
      </w:r>
      <w:r>
        <w:rPr>
          <w:rFonts w:ascii="Times New Roman" w:hAnsi="Times New Roman"/>
          <w:sz w:val="24"/>
          <w:szCs w:val="24"/>
        </w:rPr>
        <w:t xml:space="preserve">the </w:t>
      </w:r>
      <w:r w:rsidRPr="00330A77">
        <w:rPr>
          <w:rFonts w:ascii="Times New Roman" w:hAnsi="Times New Roman"/>
          <w:sz w:val="24"/>
          <w:szCs w:val="24"/>
        </w:rPr>
        <w:t xml:space="preserve">meeting: the one above from Brazil, and a less generous but well-intended one from Canada, which proposed to allocate 50 kHz in two 25 kHz chunks.  Even the Canadian proposal required a lot of persuasive work on the part of RAC, and until </w:t>
      </w:r>
      <w:r>
        <w:rPr>
          <w:rFonts w:ascii="Times New Roman" w:hAnsi="Times New Roman"/>
          <w:sz w:val="24"/>
          <w:szCs w:val="24"/>
        </w:rPr>
        <w:t>the week before the meeting, it appeared Canada’</w:t>
      </w:r>
      <w:r w:rsidRPr="00330A77">
        <w:rPr>
          <w:rFonts w:ascii="Times New Roman" w:hAnsi="Times New Roman"/>
          <w:sz w:val="24"/>
          <w:szCs w:val="24"/>
        </w:rPr>
        <w:t xml:space="preserve">s proposal would likely be the only one brought to the meeting.  We learned that LABRE had persuaded ANATEL, the Brazilian regulator, to make the </w:t>
      </w:r>
      <w:r>
        <w:rPr>
          <w:rFonts w:ascii="Times New Roman" w:hAnsi="Times New Roman"/>
          <w:sz w:val="24"/>
          <w:szCs w:val="24"/>
        </w:rPr>
        <w:t>more generous proposal</w:t>
      </w:r>
      <w:r w:rsidRPr="00330A77">
        <w:rPr>
          <w:rFonts w:ascii="Times New Roman" w:hAnsi="Times New Roman"/>
          <w:sz w:val="24"/>
          <w:szCs w:val="24"/>
        </w:rPr>
        <w:t>, and that LABRE would have someone at the meeting.</w:t>
      </w:r>
    </w:p>
    <w:p w14:paraId="0399380A" w14:textId="77777777" w:rsidR="00330A77" w:rsidRPr="00330A77" w:rsidRDefault="00330A77" w:rsidP="00330A77">
      <w:pPr>
        <w:spacing w:after="0" w:line="240" w:lineRule="auto"/>
        <w:ind w:firstLine="720"/>
        <w:rPr>
          <w:rFonts w:ascii="Times New Roman" w:hAnsi="Times New Roman"/>
          <w:sz w:val="24"/>
          <w:szCs w:val="24"/>
        </w:rPr>
      </w:pPr>
    </w:p>
    <w:p w14:paraId="28077B4D" w14:textId="77777777" w:rsidR="00330A77" w:rsidRPr="00330A77" w:rsidRDefault="00330A77" w:rsidP="00330A77">
      <w:pPr>
        <w:spacing w:after="0" w:line="240" w:lineRule="auto"/>
        <w:ind w:firstLine="720"/>
        <w:rPr>
          <w:rFonts w:ascii="Times New Roman" w:hAnsi="Times New Roman"/>
          <w:sz w:val="24"/>
          <w:szCs w:val="24"/>
        </w:rPr>
      </w:pPr>
      <w:r w:rsidRPr="00330A77">
        <w:rPr>
          <w:rFonts w:ascii="Times New Roman" w:hAnsi="Times New Roman"/>
          <w:sz w:val="24"/>
          <w:szCs w:val="24"/>
        </w:rPr>
        <w:t>I'll leave it to the words (in italics below) of my colleague Jonathan Siverling, WB3ERA, to report what happened on the ground (I am amalgamating from several emails; any error is mine alone and attributable to the amalgamation):</w:t>
      </w:r>
    </w:p>
    <w:p w14:paraId="474F2AEE" w14:textId="77777777" w:rsidR="00330A77" w:rsidRPr="00330A77" w:rsidRDefault="00330A77" w:rsidP="00330A77">
      <w:pPr>
        <w:spacing w:after="0" w:line="240" w:lineRule="auto"/>
        <w:ind w:firstLine="720"/>
        <w:rPr>
          <w:rFonts w:ascii="Times New Roman" w:hAnsi="Times New Roman"/>
          <w:sz w:val="24"/>
          <w:szCs w:val="24"/>
        </w:rPr>
      </w:pPr>
    </w:p>
    <w:p w14:paraId="432EB85D" w14:textId="77777777" w:rsidR="00330A77" w:rsidRPr="00330A77" w:rsidRDefault="00330A77" w:rsidP="00330A77">
      <w:pPr>
        <w:spacing w:after="0" w:line="240" w:lineRule="auto"/>
        <w:ind w:firstLine="720"/>
        <w:rPr>
          <w:rFonts w:ascii="Times New Roman" w:hAnsi="Times New Roman"/>
          <w:i/>
          <w:sz w:val="24"/>
          <w:szCs w:val="24"/>
        </w:rPr>
      </w:pPr>
      <w:r w:rsidRPr="00330A77">
        <w:rPr>
          <w:rFonts w:ascii="Times New Roman" w:hAnsi="Times New Roman"/>
          <w:i/>
          <w:sz w:val="24"/>
          <w:szCs w:val="24"/>
        </w:rPr>
        <w:t>Brasil’s contribution has just now become an Inter American Proposal (IAP).  The six administrations making it an IAP are: Argentina, Brazil, the Dominican Republic, El Salvador, Nicaragua and Uruguay.</w:t>
      </w:r>
    </w:p>
    <w:p w14:paraId="7263A1B2" w14:textId="77777777" w:rsidR="00330A77" w:rsidRPr="00330A77" w:rsidRDefault="00330A77" w:rsidP="00330A77">
      <w:pPr>
        <w:spacing w:after="0" w:line="240" w:lineRule="auto"/>
        <w:ind w:firstLine="720"/>
        <w:rPr>
          <w:rFonts w:ascii="Times New Roman" w:hAnsi="Times New Roman"/>
          <w:i/>
          <w:sz w:val="24"/>
          <w:szCs w:val="24"/>
        </w:rPr>
      </w:pPr>
      <w:r w:rsidRPr="00330A77">
        <w:rPr>
          <w:rFonts w:ascii="Times New Roman" w:hAnsi="Times New Roman"/>
          <w:i/>
          <w:sz w:val="24"/>
          <w:szCs w:val="24"/>
        </w:rPr>
        <w:t xml:space="preserve"> </w:t>
      </w:r>
    </w:p>
    <w:p w14:paraId="733F28AA" w14:textId="77777777" w:rsidR="00330A77" w:rsidRPr="00330A77" w:rsidRDefault="00330A77" w:rsidP="00330A77">
      <w:pPr>
        <w:spacing w:after="0" w:line="240" w:lineRule="auto"/>
        <w:ind w:firstLine="720"/>
        <w:rPr>
          <w:rFonts w:ascii="Times New Roman" w:hAnsi="Times New Roman"/>
          <w:i/>
          <w:sz w:val="24"/>
          <w:szCs w:val="24"/>
        </w:rPr>
      </w:pPr>
      <w:r w:rsidRPr="00330A77">
        <w:rPr>
          <w:rFonts w:ascii="Times New Roman" w:hAnsi="Times New Roman"/>
          <w:i/>
          <w:sz w:val="24"/>
          <w:szCs w:val="24"/>
        </w:rPr>
        <w:t>Canada’s contribution, lacking any additional support, will go forward as a Preliminary Proposal (PP).</w:t>
      </w:r>
    </w:p>
    <w:p w14:paraId="229393E0" w14:textId="77777777" w:rsidR="00330A77" w:rsidRPr="00330A77" w:rsidRDefault="00330A77" w:rsidP="00330A77">
      <w:pPr>
        <w:spacing w:after="0" w:line="240" w:lineRule="auto"/>
        <w:ind w:firstLine="720"/>
        <w:rPr>
          <w:rFonts w:ascii="Times New Roman" w:hAnsi="Times New Roman"/>
          <w:i/>
          <w:sz w:val="24"/>
          <w:szCs w:val="24"/>
        </w:rPr>
      </w:pPr>
    </w:p>
    <w:p w14:paraId="129CC375" w14:textId="77777777" w:rsidR="00330A77" w:rsidRPr="00330A77" w:rsidRDefault="00330A77" w:rsidP="00330A77">
      <w:pPr>
        <w:spacing w:after="0" w:line="240" w:lineRule="auto"/>
        <w:ind w:firstLine="720"/>
        <w:rPr>
          <w:rFonts w:ascii="Times New Roman" w:hAnsi="Times New Roman"/>
          <w:i/>
          <w:sz w:val="24"/>
          <w:szCs w:val="24"/>
        </w:rPr>
      </w:pPr>
      <w:r w:rsidRPr="00330A77">
        <w:rPr>
          <w:rFonts w:ascii="Times New Roman" w:hAnsi="Times New Roman"/>
          <w:i/>
          <w:sz w:val="24"/>
          <w:szCs w:val="24"/>
        </w:rPr>
        <w:t>Very large, heavy piles of credit have been earned by the years of efforts of [LABRE's] Flávio A. B. Archangelo (PY2ZX) before this meeting *and* at this meeting, as well as Ricardo Luis Terán (LU4FTV) (ARG) and Hector Carril (ARG) at the meeting this week.</w:t>
      </w:r>
    </w:p>
    <w:p w14:paraId="23031322" w14:textId="77777777" w:rsidR="00330A77" w:rsidRPr="00330A77" w:rsidRDefault="00330A77" w:rsidP="00330A77">
      <w:pPr>
        <w:spacing w:after="0" w:line="240" w:lineRule="auto"/>
        <w:ind w:firstLine="720"/>
        <w:rPr>
          <w:rFonts w:ascii="Times New Roman" w:hAnsi="Times New Roman"/>
          <w:sz w:val="24"/>
          <w:szCs w:val="24"/>
        </w:rPr>
      </w:pPr>
    </w:p>
    <w:p w14:paraId="051396BC" w14:textId="547F643E" w:rsidR="00330A77" w:rsidRPr="00330A77" w:rsidRDefault="00330A77" w:rsidP="00330A77">
      <w:pPr>
        <w:spacing w:after="0" w:line="240" w:lineRule="auto"/>
        <w:ind w:firstLine="720"/>
        <w:rPr>
          <w:rFonts w:ascii="Times New Roman" w:hAnsi="Times New Roman"/>
          <w:sz w:val="24"/>
          <w:szCs w:val="24"/>
        </w:rPr>
      </w:pPr>
      <w:r w:rsidRPr="00330A77">
        <w:rPr>
          <w:rFonts w:ascii="Times New Roman" w:hAnsi="Times New Roman"/>
          <w:sz w:val="24"/>
          <w:szCs w:val="24"/>
        </w:rPr>
        <w:t xml:space="preserve">Jon </w:t>
      </w:r>
      <w:r>
        <w:rPr>
          <w:rFonts w:ascii="Times New Roman" w:hAnsi="Times New Roman"/>
          <w:sz w:val="24"/>
          <w:szCs w:val="24"/>
        </w:rPr>
        <w:t>didn’</w:t>
      </w:r>
      <w:r w:rsidRPr="00330A77">
        <w:rPr>
          <w:rFonts w:ascii="Times New Roman" w:hAnsi="Times New Roman"/>
          <w:sz w:val="24"/>
          <w:szCs w:val="24"/>
        </w:rPr>
        <w:t>t list himself, but he deserves a large, heavy pile of credit too.  While the United States position on agenda item 1.4 was to remain silent in light of</w:t>
      </w:r>
      <w:r>
        <w:rPr>
          <w:rFonts w:ascii="Times New Roman" w:hAnsi="Times New Roman"/>
          <w:sz w:val="24"/>
          <w:szCs w:val="24"/>
        </w:rPr>
        <w:t xml:space="preserve"> our domestic disagreement, Jon’</w:t>
      </w:r>
      <w:r w:rsidRPr="00330A77">
        <w:rPr>
          <w:rFonts w:ascii="Times New Roman" w:hAnsi="Times New Roman"/>
          <w:sz w:val="24"/>
          <w:szCs w:val="24"/>
        </w:rPr>
        <w:t>s years of experience at and universal respect within CITEL give Amateur Radio substantial clout there, and Jon no doubt facilitated the accumulation of support quietly, as he had to do given the party line of the United States.</w:t>
      </w:r>
    </w:p>
    <w:p w14:paraId="5B8A52E8" w14:textId="77777777" w:rsidR="00330A77" w:rsidRPr="00330A77" w:rsidRDefault="00330A77" w:rsidP="00330A77">
      <w:pPr>
        <w:spacing w:after="0" w:line="240" w:lineRule="auto"/>
        <w:ind w:firstLine="720"/>
        <w:rPr>
          <w:rFonts w:ascii="Times New Roman" w:hAnsi="Times New Roman"/>
          <w:sz w:val="24"/>
          <w:szCs w:val="24"/>
        </w:rPr>
      </w:pPr>
    </w:p>
    <w:p w14:paraId="649B795A" w14:textId="77777777" w:rsidR="00330A77" w:rsidRPr="00330A77" w:rsidRDefault="00330A77" w:rsidP="00330A77">
      <w:pPr>
        <w:spacing w:after="0" w:line="240" w:lineRule="auto"/>
        <w:ind w:firstLine="720"/>
        <w:rPr>
          <w:rFonts w:ascii="Times New Roman" w:hAnsi="Times New Roman"/>
          <w:sz w:val="24"/>
          <w:szCs w:val="24"/>
        </w:rPr>
      </w:pPr>
    </w:p>
    <w:p w14:paraId="413F2173" w14:textId="77777777" w:rsidR="00330A77" w:rsidRDefault="00330A77" w:rsidP="00330A77">
      <w:pPr>
        <w:spacing w:after="0" w:line="240" w:lineRule="auto"/>
        <w:ind w:firstLine="720"/>
        <w:rPr>
          <w:rFonts w:ascii="Times New Roman" w:hAnsi="Times New Roman"/>
          <w:sz w:val="24"/>
          <w:szCs w:val="24"/>
        </w:rPr>
      </w:pPr>
      <w:r w:rsidRPr="00330A77">
        <w:rPr>
          <w:rFonts w:ascii="Times New Roman" w:hAnsi="Times New Roman"/>
          <w:sz w:val="24"/>
          <w:szCs w:val="24"/>
        </w:rPr>
        <w:t>CITEL is but one of six regional organizations that submit regional proposals to the ITU.  Two of these, sadly, are almost certain no change supporters, leaving CEPT, ATU, and APT as the next targets to generate affirmative proposals.  Candidly, I think anything that comes out of the WRC</w:t>
      </w:r>
      <w:r>
        <w:rPr>
          <w:rFonts w:ascii="Times New Roman" w:hAnsi="Times New Roman"/>
          <w:sz w:val="24"/>
          <w:szCs w:val="24"/>
        </w:rPr>
        <w:t>-15</w:t>
      </w:r>
      <w:r w:rsidRPr="00330A77">
        <w:rPr>
          <w:rFonts w:ascii="Times New Roman" w:hAnsi="Times New Roman"/>
          <w:sz w:val="24"/>
          <w:szCs w:val="24"/>
        </w:rPr>
        <w:t xml:space="preserve"> is likely to be closer to what Canada is proposing (and what RAC fought hard for) than what got adopted as an IAP today, given the difficult </w:t>
      </w:r>
      <w:r>
        <w:rPr>
          <w:rFonts w:ascii="Times New Roman" w:hAnsi="Times New Roman"/>
          <w:sz w:val="24"/>
          <w:szCs w:val="24"/>
        </w:rPr>
        <w:t>path for the rest of the world. I’d like to be wrong, and I still might be.</w:t>
      </w:r>
    </w:p>
    <w:p w14:paraId="5131526F" w14:textId="77777777" w:rsidR="00330A77" w:rsidRDefault="00330A77" w:rsidP="00330A77">
      <w:pPr>
        <w:spacing w:after="0" w:line="240" w:lineRule="auto"/>
        <w:ind w:firstLine="720"/>
        <w:rPr>
          <w:rFonts w:ascii="Times New Roman" w:hAnsi="Times New Roman"/>
          <w:sz w:val="24"/>
          <w:szCs w:val="24"/>
        </w:rPr>
      </w:pPr>
    </w:p>
    <w:p w14:paraId="49D869C2" w14:textId="7BABB0B0" w:rsidR="00536AE9" w:rsidRPr="00123663" w:rsidRDefault="00BD0DFC" w:rsidP="00536AE9">
      <w:pPr>
        <w:numPr>
          <w:ilvl w:val="0"/>
          <w:numId w:val="1"/>
        </w:numPr>
        <w:spacing w:after="0" w:line="240" w:lineRule="auto"/>
        <w:ind w:hanging="1440"/>
        <w:rPr>
          <w:rFonts w:ascii="Times New Roman" w:hAnsi="Times New Roman"/>
          <w:b/>
          <w:sz w:val="24"/>
          <w:szCs w:val="24"/>
        </w:rPr>
      </w:pPr>
      <w:r>
        <w:rPr>
          <w:rFonts w:ascii="Times New Roman" w:hAnsi="Times New Roman"/>
          <w:b/>
          <w:sz w:val="24"/>
          <w:szCs w:val="24"/>
        </w:rPr>
        <w:t>U</w:t>
      </w:r>
      <w:r w:rsidR="006163D5">
        <w:rPr>
          <w:rFonts w:ascii="Times New Roman" w:hAnsi="Times New Roman"/>
          <w:b/>
          <w:sz w:val="24"/>
          <w:szCs w:val="24"/>
        </w:rPr>
        <w:t>STTI Amateur Radio Administration Course</w:t>
      </w:r>
    </w:p>
    <w:p w14:paraId="0E5E131E" w14:textId="77777777" w:rsidR="00536AE9" w:rsidRDefault="00536AE9" w:rsidP="00536AE9">
      <w:pPr>
        <w:spacing w:after="0" w:line="240" w:lineRule="auto"/>
        <w:ind w:firstLine="720"/>
        <w:rPr>
          <w:rFonts w:ascii="Times New Roman" w:hAnsi="Times New Roman"/>
          <w:sz w:val="24"/>
          <w:szCs w:val="24"/>
        </w:rPr>
      </w:pPr>
    </w:p>
    <w:p w14:paraId="2367B397" w14:textId="4D47CC45" w:rsidR="006163D5" w:rsidRPr="006163D5" w:rsidRDefault="006163D5" w:rsidP="006163D5">
      <w:pPr>
        <w:spacing w:after="0" w:line="240" w:lineRule="auto"/>
        <w:ind w:firstLine="720"/>
        <w:rPr>
          <w:rFonts w:ascii="Times New Roman" w:hAnsi="Times New Roman"/>
          <w:sz w:val="24"/>
          <w:szCs w:val="24"/>
        </w:rPr>
      </w:pPr>
      <w:r w:rsidRPr="006163D5">
        <w:rPr>
          <w:rFonts w:ascii="Times New Roman" w:hAnsi="Times New Roman"/>
          <w:sz w:val="24"/>
          <w:szCs w:val="24"/>
        </w:rPr>
        <w:t xml:space="preserve">Students from Thailand, Ghana, and Papua New Guinea attended the 31st United States Telecommunications Training Institute (USTTI) Amateur Radio Administration Course (ARAC) September 29-October 3 at ARRL Headquarters. Two participants got their US Amateur Radio licenses as the course wrapped up. </w:t>
      </w:r>
      <w:r w:rsidR="00330A77">
        <w:rPr>
          <w:rFonts w:ascii="Times New Roman" w:hAnsi="Times New Roman"/>
          <w:sz w:val="24"/>
          <w:szCs w:val="24"/>
        </w:rPr>
        <w:t>I served as chief instructor of the course</w:t>
      </w:r>
      <w:r w:rsidRPr="006163D5">
        <w:rPr>
          <w:rFonts w:ascii="Times New Roman" w:hAnsi="Times New Roman"/>
          <w:sz w:val="24"/>
          <w:szCs w:val="24"/>
        </w:rPr>
        <w:t>, which is designed for government officials in developing countries who regulate</w:t>
      </w:r>
      <w:r w:rsidR="00330A77">
        <w:rPr>
          <w:rFonts w:ascii="Times New Roman" w:hAnsi="Times New Roman"/>
          <w:sz w:val="24"/>
          <w:szCs w:val="24"/>
        </w:rPr>
        <w:t xml:space="preserve"> and manage Amateur Radio. Lisa Kustosik </w:t>
      </w:r>
      <w:r w:rsidRPr="006163D5">
        <w:rPr>
          <w:rFonts w:ascii="Times New Roman" w:hAnsi="Times New Roman"/>
          <w:sz w:val="24"/>
          <w:szCs w:val="24"/>
        </w:rPr>
        <w:t>coordinated the League’s participation with USTTI and hosted the students. Program participants work in their respective government’s telecommunication offices, where they have responsibilities for Amateur Radio licensing and regulation as well as preparation for international conferences.</w:t>
      </w:r>
    </w:p>
    <w:p w14:paraId="3C47E23C" w14:textId="77777777" w:rsidR="006163D5" w:rsidRPr="006163D5" w:rsidRDefault="006163D5" w:rsidP="006163D5">
      <w:pPr>
        <w:spacing w:after="0" w:line="240" w:lineRule="auto"/>
        <w:ind w:firstLine="720"/>
        <w:rPr>
          <w:rFonts w:ascii="Times New Roman" w:hAnsi="Times New Roman"/>
          <w:sz w:val="24"/>
          <w:szCs w:val="24"/>
        </w:rPr>
      </w:pPr>
    </w:p>
    <w:p w14:paraId="2CBEE726" w14:textId="56645081" w:rsidR="006163D5" w:rsidRPr="006163D5" w:rsidRDefault="006163D5" w:rsidP="006163D5">
      <w:pPr>
        <w:spacing w:after="0" w:line="240" w:lineRule="auto"/>
        <w:ind w:firstLine="720"/>
        <w:rPr>
          <w:rFonts w:ascii="Times New Roman" w:hAnsi="Times New Roman"/>
          <w:sz w:val="24"/>
          <w:szCs w:val="24"/>
        </w:rPr>
      </w:pPr>
      <w:r w:rsidRPr="006163D5">
        <w:rPr>
          <w:rFonts w:ascii="Times New Roman" w:hAnsi="Times New Roman"/>
          <w:sz w:val="24"/>
          <w:szCs w:val="24"/>
        </w:rPr>
        <w:t>Our students — Annop Nittaya, HS1PLO, and Virat Uansri from Thailand, Peter Djakwah, KM4EQL, of Ghana, and Oki Gari, KM4EQM, of Papua New Guinea — were already quite knowledgeable about Amateur Radio, and are committed to the further development of Amateur Radio in</w:t>
      </w:r>
      <w:r w:rsidR="00330A77">
        <w:rPr>
          <w:rFonts w:ascii="Times New Roman" w:hAnsi="Times New Roman"/>
          <w:sz w:val="24"/>
          <w:szCs w:val="24"/>
        </w:rPr>
        <w:t xml:space="preserve"> their countries. </w:t>
      </w:r>
      <w:r w:rsidRPr="006163D5">
        <w:rPr>
          <w:rFonts w:ascii="Times New Roman" w:hAnsi="Times New Roman"/>
          <w:sz w:val="24"/>
          <w:szCs w:val="24"/>
        </w:rPr>
        <w:t xml:space="preserve">All left with a profound understanding of the unique nature and needs of the Amateur Radio </w:t>
      </w:r>
      <w:r w:rsidR="00330A77">
        <w:rPr>
          <w:rFonts w:ascii="Times New Roman" w:hAnsi="Times New Roman"/>
          <w:sz w:val="24"/>
          <w:szCs w:val="24"/>
        </w:rPr>
        <w:t>Service.</w:t>
      </w:r>
    </w:p>
    <w:p w14:paraId="32B65DFE" w14:textId="77777777" w:rsidR="006163D5" w:rsidRPr="006163D5" w:rsidRDefault="006163D5" w:rsidP="006163D5">
      <w:pPr>
        <w:spacing w:after="0" w:line="240" w:lineRule="auto"/>
        <w:ind w:firstLine="720"/>
        <w:rPr>
          <w:rFonts w:ascii="Times New Roman" w:hAnsi="Times New Roman"/>
          <w:sz w:val="24"/>
          <w:szCs w:val="24"/>
        </w:rPr>
      </w:pPr>
    </w:p>
    <w:p w14:paraId="4D22FB8A" w14:textId="52651B35" w:rsidR="006163D5" w:rsidRPr="006163D5" w:rsidRDefault="006163D5" w:rsidP="006163D5">
      <w:pPr>
        <w:spacing w:after="0" w:line="240" w:lineRule="auto"/>
        <w:ind w:firstLine="720"/>
        <w:rPr>
          <w:rFonts w:ascii="Times New Roman" w:hAnsi="Times New Roman"/>
          <w:sz w:val="24"/>
          <w:szCs w:val="24"/>
        </w:rPr>
      </w:pPr>
      <w:r w:rsidRPr="006163D5">
        <w:rPr>
          <w:rFonts w:ascii="Times New Roman" w:hAnsi="Times New Roman"/>
          <w:sz w:val="24"/>
          <w:szCs w:val="24"/>
        </w:rPr>
        <w:t xml:space="preserve">Several ARRL staff members delivered classroom presentations within their areas of expertise. Emergency Preparedness Manager Mike Corey, KI1U, taught a unit on Amateur Radio’s public service, emergency, and disaster communication capabilities. ARRL Regulatory Information Manager Dan Henderson, N1ND, and ARRL VEC Manager Maria Somma, AB1FM, discussed licensing, examination and regulatory issues. Membership and Volunteer Programs Assistant Manager Norm Fusaro, W3IZ, talked about developing Amateur Radio capabilities through club activity. ARRL Laboratory Engineer Bob Allison, WB1GCM, assisted by ARRL Laboratory Volunteers Lori Kosior, KB1ZML, and Pete Turbide, W1PT, supervised each student’s successful assembly of a 40 meter receiver kit. Each student took his assembled receiver home. </w:t>
      </w:r>
    </w:p>
    <w:p w14:paraId="19DF983E" w14:textId="77777777" w:rsidR="006163D5" w:rsidRPr="006163D5" w:rsidRDefault="006163D5" w:rsidP="006163D5">
      <w:pPr>
        <w:spacing w:after="0" w:line="240" w:lineRule="auto"/>
        <w:ind w:firstLine="720"/>
        <w:rPr>
          <w:rFonts w:ascii="Times New Roman" w:hAnsi="Times New Roman"/>
          <w:sz w:val="24"/>
          <w:szCs w:val="24"/>
        </w:rPr>
      </w:pPr>
    </w:p>
    <w:p w14:paraId="31E046B6" w14:textId="77777777" w:rsidR="006163D5" w:rsidRPr="006163D5" w:rsidRDefault="006163D5" w:rsidP="006163D5">
      <w:pPr>
        <w:spacing w:after="0" w:line="240" w:lineRule="auto"/>
        <w:ind w:firstLine="720"/>
        <w:rPr>
          <w:rFonts w:ascii="Times New Roman" w:hAnsi="Times New Roman"/>
          <w:sz w:val="24"/>
          <w:szCs w:val="24"/>
        </w:rPr>
      </w:pPr>
      <w:r w:rsidRPr="006163D5">
        <w:rPr>
          <w:rFonts w:ascii="Times New Roman" w:hAnsi="Times New Roman"/>
          <w:sz w:val="24"/>
          <w:szCs w:val="24"/>
        </w:rPr>
        <w:t>The students had a particular interest in licensing, and Djakwah and Gari took examinations for the United States Technician license during their time at ARRL Headquarters. An ARRL VEC team comprising Somma, Corey, Field Organization Supervisor Steve Ewald, WV1X, and Outgoing QSL Bureau Associate Rose-Anne Lawrence, KB1DMW, administered the test, which both passed.</w:t>
      </w:r>
    </w:p>
    <w:p w14:paraId="021D0763" w14:textId="77777777" w:rsidR="00330A77" w:rsidRDefault="00330A77" w:rsidP="006163D5">
      <w:pPr>
        <w:spacing w:after="0" w:line="240" w:lineRule="auto"/>
        <w:ind w:firstLine="720"/>
        <w:rPr>
          <w:rFonts w:ascii="Times New Roman" w:hAnsi="Times New Roman"/>
          <w:sz w:val="24"/>
          <w:szCs w:val="24"/>
        </w:rPr>
      </w:pPr>
    </w:p>
    <w:p w14:paraId="6781DFD8" w14:textId="5AA42A56" w:rsidR="00AC46D4" w:rsidRDefault="00330A77" w:rsidP="006163D5">
      <w:pPr>
        <w:spacing w:after="0" w:line="240" w:lineRule="auto"/>
        <w:ind w:firstLine="720"/>
        <w:rPr>
          <w:rFonts w:ascii="Times New Roman" w:hAnsi="Times New Roman"/>
          <w:sz w:val="24"/>
          <w:szCs w:val="24"/>
        </w:rPr>
      </w:pPr>
      <w:r>
        <w:rPr>
          <w:rFonts w:ascii="Times New Roman" w:hAnsi="Times New Roman"/>
          <w:sz w:val="24"/>
          <w:szCs w:val="24"/>
        </w:rPr>
        <w:t>I continue to find the ARAC week one of the most rewarding each year, both personally and professionally. We routinely find ARAC alumni at international meetings, helping us get things we want to get done done.</w:t>
      </w:r>
      <w:r w:rsidR="006163D5" w:rsidRPr="006163D5">
        <w:rPr>
          <w:rFonts w:ascii="Times New Roman" w:hAnsi="Times New Roman"/>
          <w:sz w:val="24"/>
          <w:szCs w:val="24"/>
        </w:rPr>
        <w:t xml:space="preserve"> The next ARAC course is planned for the fall of 2015.</w:t>
      </w:r>
    </w:p>
    <w:p w14:paraId="7708E9DE" w14:textId="77777777" w:rsidR="00607F8F" w:rsidRDefault="00607F8F" w:rsidP="006163D5">
      <w:pPr>
        <w:spacing w:after="0" w:line="240" w:lineRule="auto"/>
        <w:ind w:firstLine="720"/>
        <w:rPr>
          <w:rFonts w:ascii="Times New Roman" w:hAnsi="Times New Roman"/>
          <w:sz w:val="24"/>
          <w:szCs w:val="24"/>
        </w:rPr>
      </w:pPr>
    </w:p>
    <w:p w14:paraId="7C755F0C" w14:textId="77777777" w:rsidR="00C55A51" w:rsidRPr="00123663" w:rsidRDefault="00C55A51" w:rsidP="00C55A51">
      <w:pPr>
        <w:numPr>
          <w:ilvl w:val="0"/>
          <w:numId w:val="1"/>
        </w:numPr>
        <w:spacing w:after="0" w:line="240" w:lineRule="auto"/>
        <w:ind w:hanging="1440"/>
        <w:rPr>
          <w:rFonts w:ascii="Times New Roman" w:hAnsi="Times New Roman"/>
          <w:b/>
          <w:sz w:val="24"/>
          <w:szCs w:val="24"/>
        </w:rPr>
      </w:pPr>
      <w:r w:rsidRPr="00123663">
        <w:rPr>
          <w:rFonts w:ascii="Times New Roman" w:hAnsi="Times New Roman"/>
          <w:b/>
          <w:sz w:val="24"/>
          <w:szCs w:val="24"/>
        </w:rPr>
        <w:t>United States ITU Association</w:t>
      </w:r>
    </w:p>
    <w:p w14:paraId="3DCC39AF" w14:textId="77777777" w:rsidR="00C55A51" w:rsidRDefault="00C55A51" w:rsidP="00C55A51">
      <w:pPr>
        <w:spacing w:after="0" w:line="240" w:lineRule="auto"/>
        <w:ind w:firstLine="720"/>
        <w:rPr>
          <w:rFonts w:ascii="Times New Roman" w:hAnsi="Times New Roman"/>
          <w:sz w:val="24"/>
          <w:szCs w:val="24"/>
        </w:rPr>
      </w:pPr>
    </w:p>
    <w:p w14:paraId="5ECDBED2" w14:textId="77777777" w:rsidR="0020467B" w:rsidRDefault="00C55A51" w:rsidP="00C55A51">
      <w:pPr>
        <w:spacing w:after="0" w:line="240" w:lineRule="auto"/>
        <w:ind w:firstLine="720"/>
        <w:rPr>
          <w:rFonts w:ascii="Times New Roman" w:hAnsi="Times New Roman"/>
          <w:sz w:val="24"/>
          <w:szCs w:val="24"/>
        </w:rPr>
      </w:pPr>
      <w:r>
        <w:rPr>
          <w:rFonts w:ascii="Times New Roman" w:hAnsi="Times New Roman"/>
          <w:sz w:val="24"/>
          <w:szCs w:val="24"/>
        </w:rPr>
        <w:t xml:space="preserve">USITUA seeks to develop positions on ITU activities reflecting the consensus of its private sector members and to advocate these positions </w:t>
      </w:r>
      <w:r w:rsidR="00A80CA0">
        <w:rPr>
          <w:rFonts w:ascii="Times New Roman" w:hAnsi="Times New Roman"/>
          <w:sz w:val="24"/>
          <w:szCs w:val="24"/>
        </w:rPr>
        <w:t xml:space="preserve">to government officials responsible for </w:t>
      </w:r>
      <w:r>
        <w:rPr>
          <w:rFonts w:ascii="Times New Roman" w:hAnsi="Times New Roman"/>
          <w:sz w:val="24"/>
          <w:szCs w:val="24"/>
        </w:rPr>
        <w:t>form</w:t>
      </w:r>
      <w:r w:rsidR="00A80CA0">
        <w:rPr>
          <w:rFonts w:ascii="Times New Roman" w:hAnsi="Times New Roman"/>
          <w:sz w:val="24"/>
          <w:szCs w:val="24"/>
        </w:rPr>
        <w:t xml:space="preserve">ing </w:t>
      </w:r>
      <w:r>
        <w:rPr>
          <w:rFonts w:ascii="Times New Roman" w:hAnsi="Times New Roman"/>
          <w:sz w:val="24"/>
          <w:szCs w:val="24"/>
        </w:rPr>
        <w:t xml:space="preserve">United States ITU policy.  </w:t>
      </w:r>
      <w:r w:rsidR="00C17A46">
        <w:rPr>
          <w:rFonts w:ascii="Times New Roman" w:hAnsi="Times New Roman"/>
          <w:sz w:val="24"/>
          <w:szCs w:val="24"/>
        </w:rPr>
        <w:t xml:space="preserve">ARRL is one </w:t>
      </w:r>
      <w:r w:rsidR="00716C4D">
        <w:rPr>
          <w:rFonts w:ascii="Times New Roman" w:hAnsi="Times New Roman"/>
          <w:sz w:val="24"/>
          <w:szCs w:val="24"/>
        </w:rPr>
        <w:t>more than forty</w:t>
      </w:r>
      <w:r w:rsidR="00C17A46">
        <w:rPr>
          <w:rFonts w:ascii="Times New Roman" w:hAnsi="Times New Roman"/>
          <w:sz w:val="24"/>
          <w:szCs w:val="24"/>
        </w:rPr>
        <w:t xml:space="preserve"> U</w:t>
      </w:r>
      <w:r w:rsidR="005C7CBD">
        <w:rPr>
          <w:rFonts w:ascii="Times New Roman" w:hAnsi="Times New Roman"/>
          <w:sz w:val="24"/>
          <w:szCs w:val="24"/>
        </w:rPr>
        <w:t xml:space="preserve">SITUA members, and </w:t>
      </w:r>
      <w:r w:rsidR="00C17A46">
        <w:rPr>
          <w:rFonts w:ascii="Times New Roman" w:hAnsi="Times New Roman"/>
          <w:sz w:val="24"/>
          <w:szCs w:val="24"/>
        </w:rPr>
        <w:t xml:space="preserve">I serve as a director </w:t>
      </w:r>
      <w:r w:rsidR="00934C87">
        <w:rPr>
          <w:rFonts w:ascii="Times New Roman" w:hAnsi="Times New Roman"/>
          <w:sz w:val="24"/>
          <w:szCs w:val="24"/>
        </w:rPr>
        <w:t>of the association</w:t>
      </w:r>
      <w:r w:rsidR="00716C4D">
        <w:rPr>
          <w:rFonts w:ascii="Times New Roman" w:hAnsi="Times New Roman"/>
          <w:sz w:val="24"/>
          <w:szCs w:val="24"/>
        </w:rPr>
        <w:t>.</w:t>
      </w:r>
      <w:r w:rsidR="005C7CBD">
        <w:rPr>
          <w:rFonts w:ascii="Times New Roman" w:hAnsi="Times New Roman"/>
          <w:sz w:val="24"/>
          <w:szCs w:val="24"/>
        </w:rPr>
        <w:t xml:space="preserve">  Two other members of USITUA (without board seats) are represented by radio amateurs: Juniper Networks (by Tom Walsh, K1TW) and Raytheon (by former ARRL Arizona Section Manager Tom Fagan, K7DF).</w:t>
      </w:r>
    </w:p>
    <w:p w14:paraId="161E6CBC" w14:textId="77777777" w:rsidR="0020467B" w:rsidRDefault="0020467B" w:rsidP="00C55A51">
      <w:pPr>
        <w:spacing w:after="0" w:line="240" w:lineRule="auto"/>
        <w:ind w:firstLine="720"/>
        <w:rPr>
          <w:rFonts w:ascii="Times New Roman" w:hAnsi="Times New Roman"/>
          <w:sz w:val="24"/>
          <w:szCs w:val="24"/>
        </w:rPr>
      </w:pPr>
    </w:p>
    <w:p w14:paraId="283E3819" w14:textId="7F4B9DA1" w:rsidR="00AC2145" w:rsidRDefault="00934C87" w:rsidP="007F35F3">
      <w:pPr>
        <w:spacing w:after="0" w:line="240" w:lineRule="auto"/>
        <w:ind w:firstLine="720"/>
        <w:rPr>
          <w:rFonts w:ascii="Times New Roman" w:hAnsi="Times New Roman"/>
          <w:sz w:val="24"/>
          <w:szCs w:val="24"/>
        </w:rPr>
      </w:pPr>
      <w:r>
        <w:rPr>
          <w:rFonts w:ascii="Times New Roman" w:hAnsi="Times New Roman"/>
          <w:sz w:val="24"/>
          <w:szCs w:val="24"/>
        </w:rPr>
        <w:t>Much</w:t>
      </w:r>
      <w:r w:rsidR="00F71017">
        <w:rPr>
          <w:rFonts w:ascii="Times New Roman" w:hAnsi="Times New Roman"/>
          <w:sz w:val="24"/>
          <w:szCs w:val="24"/>
        </w:rPr>
        <w:t xml:space="preserve"> of USITUA’s </w:t>
      </w:r>
      <w:r w:rsidR="00716C4D">
        <w:rPr>
          <w:rFonts w:ascii="Times New Roman" w:hAnsi="Times New Roman"/>
          <w:sz w:val="24"/>
          <w:szCs w:val="24"/>
        </w:rPr>
        <w:t>efforts</w:t>
      </w:r>
      <w:r w:rsidR="00F71017">
        <w:rPr>
          <w:rFonts w:ascii="Times New Roman" w:hAnsi="Times New Roman"/>
          <w:sz w:val="24"/>
          <w:szCs w:val="24"/>
        </w:rPr>
        <w:t xml:space="preserve"> </w:t>
      </w:r>
      <w:r w:rsidR="005C7CBD">
        <w:rPr>
          <w:rFonts w:ascii="Times New Roman" w:hAnsi="Times New Roman"/>
          <w:sz w:val="24"/>
          <w:szCs w:val="24"/>
        </w:rPr>
        <w:t xml:space="preserve">over the past few years have been focused away from radio issues.  </w:t>
      </w:r>
      <w:r w:rsidR="00330A77">
        <w:rPr>
          <w:rFonts w:ascii="Times New Roman" w:hAnsi="Times New Roman"/>
          <w:sz w:val="24"/>
          <w:szCs w:val="24"/>
        </w:rPr>
        <w:t xml:space="preserve">Regrettably, this continued to be the case in the second half of 2015, as the </w:t>
      </w:r>
      <w:r w:rsidR="005C7CBD">
        <w:rPr>
          <w:rFonts w:ascii="Times New Roman" w:hAnsi="Times New Roman"/>
          <w:sz w:val="24"/>
          <w:szCs w:val="24"/>
        </w:rPr>
        <w:t xml:space="preserve">ITU Plenipotentiary Conference approaches later this year.  </w:t>
      </w:r>
      <w:r w:rsidR="00716C4D">
        <w:rPr>
          <w:rFonts w:ascii="Times New Roman" w:hAnsi="Times New Roman"/>
          <w:sz w:val="24"/>
          <w:szCs w:val="24"/>
        </w:rPr>
        <w:t xml:space="preserve">Jon Siverling </w:t>
      </w:r>
      <w:r w:rsidR="00AC2145">
        <w:rPr>
          <w:rFonts w:ascii="Times New Roman" w:hAnsi="Times New Roman"/>
          <w:sz w:val="24"/>
          <w:szCs w:val="24"/>
        </w:rPr>
        <w:t>continues to</w:t>
      </w:r>
      <w:r w:rsidR="00716C4D">
        <w:rPr>
          <w:rFonts w:ascii="Times New Roman" w:hAnsi="Times New Roman"/>
          <w:sz w:val="24"/>
          <w:szCs w:val="24"/>
        </w:rPr>
        <w:t xml:space="preserve"> capably le</w:t>
      </w:r>
      <w:r w:rsidR="00AC2145">
        <w:rPr>
          <w:rFonts w:ascii="Times New Roman" w:hAnsi="Times New Roman"/>
          <w:sz w:val="24"/>
          <w:szCs w:val="24"/>
        </w:rPr>
        <w:t>a</w:t>
      </w:r>
      <w:r w:rsidR="00716C4D">
        <w:rPr>
          <w:rFonts w:ascii="Times New Roman" w:hAnsi="Times New Roman"/>
          <w:sz w:val="24"/>
          <w:szCs w:val="24"/>
        </w:rPr>
        <w:t xml:space="preserve">d a USITUA ad hoc group on </w:t>
      </w:r>
      <w:r w:rsidR="00AC2145">
        <w:rPr>
          <w:rFonts w:ascii="Times New Roman" w:hAnsi="Times New Roman"/>
          <w:sz w:val="24"/>
          <w:szCs w:val="24"/>
        </w:rPr>
        <w:t>CITEL</w:t>
      </w:r>
      <w:r w:rsidR="00716C4D">
        <w:rPr>
          <w:rFonts w:ascii="Times New Roman" w:hAnsi="Times New Roman"/>
          <w:sz w:val="24"/>
          <w:szCs w:val="24"/>
        </w:rPr>
        <w:t xml:space="preserve"> issues, on whic</w:t>
      </w:r>
      <w:r w:rsidR="00AC2145">
        <w:rPr>
          <w:rFonts w:ascii="Times New Roman" w:hAnsi="Times New Roman"/>
          <w:sz w:val="24"/>
          <w:szCs w:val="24"/>
        </w:rPr>
        <w:t xml:space="preserve">h his expertise is without peer.  </w:t>
      </w:r>
      <w:r w:rsidR="00330A77">
        <w:rPr>
          <w:rFonts w:ascii="Times New Roman" w:hAnsi="Times New Roman"/>
          <w:sz w:val="24"/>
          <w:szCs w:val="24"/>
        </w:rPr>
        <w:t>We are among several Association members who</w:t>
      </w:r>
      <w:r w:rsidR="00AC2145">
        <w:rPr>
          <w:rFonts w:ascii="Times New Roman" w:hAnsi="Times New Roman"/>
          <w:sz w:val="24"/>
          <w:szCs w:val="24"/>
        </w:rPr>
        <w:t xml:space="preserve"> have expressed concern that radio issues are getting short shrift, </w:t>
      </w:r>
      <w:r w:rsidR="00330A77">
        <w:rPr>
          <w:rFonts w:ascii="Times New Roman" w:hAnsi="Times New Roman"/>
          <w:sz w:val="24"/>
          <w:szCs w:val="24"/>
        </w:rPr>
        <w:t>with</w:t>
      </w:r>
      <w:r w:rsidR="00AC2145">
        <w:rPr>
          <w:rFonts w:ascii="Times New Roman" w:hAnsi="Times New Roman"/>
          <w:sz w:val="24"/>
          <w:szCs w:val="24"/>
        </w:rPr>
        <w:t xml:space="preserve"> WRC-15 </w:t>
      </w:r>
      <w:r w:rsidR="00330A77">
        <w:rPr>
          <w:rFonts w:ascii="Times New Roman" w:hAnsi="Times New Roman"/>
          <w:sz w:val="24"/>
          <w:szCs w:val="24"/>
        </w:rPr>
        <w:t>now within the calendar year</w:t>
      </w:r>
      <w:r w:rsidR="00AC2145">
        <w:rPr>
          <w:rFonts w:ascii="Times New Roman" w:hAnsi="Times New Roman"/>
          <w:sz w:val="24"/>
          <w:szCs w:val="24"/>
        </w:rPr>
        <w:t xml:space="preserve">.  </w:t>
      </w:r>
      <w:r w:rsidR="00330A77">
        <w:rPr>
          <w:rFonts w:ascii="Times New Roman" w:hAnsi="Times New Roman"/>
          <w:sz w:val="24"/>
          <w:szCs w:val="24"/>
        </w:rPr>
        <w:t>Fortunately, the trend appears to show some sign of turning.</w:t>
      </w:r>
    </w:p>
    <w:p w14:paraId="51E0B902" w14:textId="77777777" w:rsidR="00BD0DFC" w:rsidRDefault="00BD0DFC" w:rsidP="007A78C7">
      <w:pPr>
        <w:spacing w:after="0" w:line="240" w:lineRule="auto"/>
        <w:rPr>
          <w:rFonts w:ascii="Times New Roman" w:hAnsi="Times New Roman"/>
          <w:b/>
          <w:sz w:val="24"/>
          <w:szCs w:val="24"/>
        </w:rPr>
      </w:pPr>
    </w:p>
    <w:p w14:paraId="33CBE402" w14:textId="77777777" w:rsidR="00FC51F0" w:rsidRPr="000E4621" w:rsidRDefault="00F670B1" w:rsidP="000E4621">
      <w:pPr>
        <w:numPr>
          <w:ilvl w:val="0"/>
          <w:numId w:val="1"/>
        </w:numPr>
        <w:spacing w:after="0" w:line="240" w:lineRule="auto"/>
        <w:ind w:hanging="1440"/>
        <w:rPr>
          <w:rFonts w:ascii="Times New Roman" w:hAnsi="Times New Roman"/>
          <w:b/>
          <w:sz w:val="24"/>
          <w:szCs w:val="24"/>
        </w:rPr>
      </w:pPr>
      <w:r w:rsidRPr="000E4621">
        <w:rPr>
          <w:rFonts w:ascii="Times New Roman" w:hAnsi="Times New Roman"/>
          <w:b/>
          <w:sz w:val="24"/>
          <w:szCs w:val="24"/>
        </w:rPr>
        <w:t>General Technology Issues</w:t>
      </w:r>
      <w:r w:rsidR="00A10397" w:rsidRPr="000E4621">
        <w:rPr>
          <w:rFonts w:ascii="Times New Roman" w:hAnsi="Times New Roman"/>
          <w:b/>
          <w:sz w:val="24"/>
          <w:szCs w:val="24"/>
        </w:rPr>
        <w:t xml:space="preserve"> </w:t>
      </w:r>
      <w:r w:rsidR="00AC2145">
        <w:rPr>
          <w:rFonts w:ascii="Times New Roman" w:hAnsi="Times New Roman"/>
          <w:b/>
          <w:sz w:val="24"/>
          <w:szCs w:val="24"/>
        </w:rPr>
        <w:t>and Domestic FCC Advocacy</w:t>
      </w:r>
    </w:p>
    <w:p w14:paraId="2FF6E330" w14:textId="77777777" w:rsidR="00FC51F0" w:rsidRDefault="00FC51F0" w:rsidP="007F35F3">
      <w:pPr>
        <w:spacing w:after="0" w:line="240" w:lineRule="auto"/>
        <w:ind w:firstLine="720"/>
        <w:rPr>
          <w:rFonts w:ascii="Times New Roman" w:hAnsi="Times New Roman"/>
          <w:sz w:val="24"/>
          <w:szCs w:val="24"/>
        </w:rPr>
      </w:pPr>
    </w:p>
    <w:p w14:paraId="2D7686B3" w14:textId="2F83B5D9" w:rsidR="00AC2145" w:rsidRDefault="007A78C7" w:rsidP="001F0B09">
      <w:pPr>
        <w:spacing w:after="0" w:line="240" w:lineRule="auto"/>
        <w:ind w:firstLine="720"/>
        <w:rPr>
          <w:rFonts w:ascii="Times New Roman" w:hAnsi="Times New Roman"/>
          <w:sz w:val="24"/>
          <w:szCs w:val="24"/>
        </w:rPr>
      </w:pPr>
      <w:r>
        <w:rPr>
          <w:rFonts w:ascii="Times New Roman" w:hAnsi="Times New Roman"/>
          <w:sz w:val="24"/>
          <w:szCs w:val="24"/>
        </w:rPr>
        <w:t>I advised General Counsel Imlay and the Executive Committee on a number of issues</w:t>
      </w:r>
      <w:r w:rsidR="00AC2145">
        <w:rPr>
          <w:rFonts w:ascii="Times New Roman" w:hAnsi="Times New Roman"/>
          <w:sz w:val="24"/>
          <w:szCs w:val="24"/>
        </w:rPr>
        <w:t xml:space="preserve">, including our </w:t>
      </w:r>
      <w:r w:rsidR="00607F8F">
        <w:rPr>
          <w:rFonts w:ascii="Times New Roman" w:hAnsi="Times New Roman"/>
          <w:sz w:val="24"/>
          <w:szCs w:val="24"/>
        </w:rPr>
        <w:t xml:space="preserve">response to the FCC’s inquiry on the suitability of millimeter-wave </w:t>
      </w:r>
      <w:r w:rsidR="00330A77">
        <w:rPr>
          <w:rFonts w:ascii="Times New Roman" w:hAnsi="Times New Roman"/>
          <w:sz w:val="24"/>
          <w:szCs w:val="24"/>
        </w:rPr>
        <w:t xml:space="preserve">bands for mobile service use, and the use of a “Model City” for real world testing of compatibility of various radio services. Chris described these items in his extensive report. I continue to draft, as necessary, </w:t>
      </w:r>
      <w:r w:rsidR="00E44EF4">
        <w:rPr>
          <w:rFonts w:ascii="Times New Roman" w:hAnsi="Times New Roman"/>
          <w:sz w:val="24"/>
          <w:szCs w:val="24"/>
        </w:rPr>
        <w:t>comments in response to proposals from the FCC’s WRC-15 Advisory Committee, on which I serve.</w:t>
      </w:r>
    </w:p>
    <w:p w14:paraId="371A47D6" w14:textId="77777777" w:rsidR="00AC2145" w:rsidRDefault="00AC2145" w:rsidP="001F0B09">
      <w:pPr>
        <w:spacing w:after="0" w:line="240" w:lineRule="auto"/>
        <w:ind w:firstLine="720"/>
        <w:rPr>
          <w:rFonts w:ascii="Times New Roman" w:hAnsi="Times New Roman"/>
          <w:sz w:val="24"/>
          <w:szCs w:val="24"/>
        </w:rPr>
      </w:pPr>
    </w:p>
    <w:p w14:paraId="0642A92C" w14:textId="31CF8A5B" w:rsidR="00EC24EF" w:rsidRDefault="00E44EF4" w:rsidP="001F0B09">
      <w:pPr>
        <w:spacing w:after="0" w:line="240" w:lineRule="auto"/>
        <w:ind w:firstLine="720"/>
        <w:rPr>
          <w:rFonts w:ascii="Times New Roman" w:hAnsi="Times New Roman"/>
          <w:sz w:val="24"/>
          <w:szCs w:val="24"/>
        </w:rPr>
      </w:pPr>
      <w:r>
        <w:rPr>
          <w:rFonts w:ascii="Times New Roman" w:hAnsi="Times New Roman"/>
          <w:sz w:val="24"/>
          <w:szCs w:val="24"/>
        </w:rPr>
        <w:t>An observation was made on the ODV reflector that the recently completed Report to America could have been strengthened by a description of Amateur Radio’s ongoing contributions to technological advancement. I suggest that there the community continues to advance the radio art, particularly in digital techniques at HF, but that such advances are, for the lack of a better term, less “sexy” than recent commercial advances in telecommunications, and that such advances, while very worthwhile, are less persuasive to legislators than our public service. If the board decides that technology should be a part of the Report to America going forward, I will be pleased to provide appropriate content, with the caveat above.</w:t>
      </w:r>
    </w:p>
    <w:p w14:paraId="4660BAF3" w14:textId="77777777" w:rsidR="00417D1B" w:rsidRDefault="00417D1B" w:rsidP="003C2ADE">
      <w:pPr>
        <w:spacing w:after="0" w:line="240" w:lineRule="auto"/>
        <w:rPr>
          <w:rFonts w:ascii="Times New Roman" w:hAnsi="Times New Roman"/>
          <w:sz w:val="24"/>
          <w:szCs w:val="24"/>
        </w:rPr>
      </w:pPr>
    </w:p>
    <w:p w14:paraId="39A3861C" w14:textId="77777777" w:rsidR="00E44EF4" w:rsidRDefault="00E44EF4">
      <w:pPr>
        <w:spacing w:after="0" w:line="240" w:lineRule="auto"/>
        <w:rPr>
          <w:rFonts w:ascii="Times New Roman" w:hAnsi="Times New Roman"/>
          <w:b/>
          <w:sz w:val="24"/>
          <w:szCs w:val="24"/>
        </w:rPr>
      </w:pPr>
      <w:r>
        <w:rPr>
          <w:rFonts w:ascii="Times New Roman" w:hAnsi="Times New Roman"/>
          <w:b/>
          <w:sz w:val="24"/>
          <w:szCs w:val="24"/>
        </w:rPr>
        <w:br w:type="page"/>
      </w:r>
      <w:bookmarkStart w:id="0" w:name="_GoBack"/>
      <w:bookmarkEnd w:id="0"/>
    </w:p>
    <w:p w14:paraId="07F0DE70" w14:textId="67120700" w:rsidR="006D42F7" w:rsidRPr="00123663" w:rsidRDefault="006D42F7" w:rsidP="006D42F7">
      <w:pPr>
        <w:numPr>
          <w:ilvl w:val="0"/>
          <w:numId w:val="1"/>
        </w:numPr>
        <w:spacing w:after="0" w:line="240" w:lineRule="auto"/>
        <w:ind w:hanging="1440"/>
        <w:rPr>
          <w:rFonts w:ascii="Times New Roman" w:hAnsi="Times New Roman"/>
          <w:b/>
          <w:sz w:val="24"/>
          <w:szCs w:val="24"/>
        </w:rPr>
      </w:pPr>
      <w:r>
        <w:rPr>
          <w:rFonts w:ascii="Times New Roman" w:hAnsi="Times New Roman"/>
          <w:b/>
          <w:sz w:val="24"/>
          <w:szCs w:val="24"/>
        </w:rPr>
        <w:lastRenderedPageBreak/>
        <w:t>Conclusion</w:t>
      </w:r>
    </w:p>
    <w:p w14:paraId="3E922037" w14:textId="77777777" w:rsidR="006D42F7" w:rsidRDefault="006D42F7" w:rsidP="007F35F3">
      <w:pPr>
        <w:spacing w:after="0" w:line="240" w:lineRule="auto"/>
        <w:ind w:firstLine="720"/>
        <w:rPr>
          <w:rFonts w:ascii="Times New Roman" w:hAnsi="Times New Roman"/>
          <w:sz w:val="24"/>
          <w:szCs w:val="24"/>
        </w:rPr>
      </w:pPr>
    </w:p>
    <w:p w14:paraId="04969127" w14:textId="2A931179" w:rsidR="00FE60E4" w:rsidRDefault="009B2965" w:rsidP="00E44EF4">
      <w:pPr>
        <w:spacing w:after="0" w:line="240" w:lineRule="auto"/>
        <w:ind w:firstLine="720"/>
        <w:rPr>
          <w:rFonts w:ascii="Times New Roman" w:hAnsi="Times New Roman"/>
          <w:sz w:val="24"/>
          <w:szCs w:val="24"/>
        </w:rPr>
      </w:pPr>
      <w:r>
        <w:rPr>
          <w:rFonts w:ascii="Times New Roman" w:hAnsi="Times New Roman"/>
          <w:sz w:val="24"/>
          <w:szCs w:val="24"/>
        </w:rPr>
        <w:t>A</w:t>
      </w:r>
      <w:r w:rsidR="00CF0C5B">
        <w:rPr>
          <w:rFonts w:ascii="Times New Roman" w:hAnsi="Times New Roman"/>
          <w:sz w:val="24"/>
          <w:szCs w:val="24"/>
        </w:rPr>
        <w:t xml:space="preserve">s always, </w:t>
      </w:r>
      <w:r w:rsidR="00B277F2">
        <w:rPr>
          <w:rFonts w:ascii="Times New Roman" w:hAnsi="Times New Roman"/>
          <w:sz w:val="24"/>
          <w:szCs w:val="24"/>
        </w:rPr>
        <w:t xml:space="preserve">questions and input from members of the Board </w:t>
      </w:r>
      <w:r w:rsidR="00FD65A9">
        <w:rPr>
          <w:rFonts w:ascii="Times New Roman" w:hAnsi="Times New Roman"/>
          <w:sz w:val="24"/>
          <w:szCs w:val="24"/>
        </w:rPr>
        <w:t>are welcome</w:t>
      </w:r>
      <w:r w:rsidR="00B277F2">
        <w:rPr>
          <w:rFonts w:ascii="Times New Roman" w:hAnsi="Times New Roman"/>
          <w:sz w:val="24"/>
          <w:szCs w:val="24"/>
        </w:rPr>
        <w:t>.</w:t>
      </w:r>
      <w:r w:rsidR="00E44EF4">
        <w:rPr>
          <w:rFonts w:ascii="Times New Roman" w:hAnsi="Times New Roman"/>
          <w:sz w:val="24"/>
          <w:szCs w:val="24"/>
        </w:rPr>
        <w:t xml:space="preserve"> Last year was one of celebration.  This year will be one of lots of work, particularly on WRC-15 and 5 MHz. As Dave pledged in his December 2014 editorial, we’ll work—and fight—until we win or until we run out of time. Thank you for your support.</w:t>
      </w:r>
    </w:p>
    <w:p w14:paraId="1F4B398C" w14:textId="77777777" w:rsidR="00B277F2" w:rsidRDefault="00B277F2" w:rsidP="007F35F3">
      <w:pPr>
        <w:spacing w:after="0" w:line="240" w:lineRule="auto"/>
        <w:ind w:firstLine="720"/>
        <w:rPr>
          <w:rFonts w:ascii="Times New Roman" w:hAnsi="Times New Roman"/>
          <w:sz w:val="24"/>
          <w:szCs w:val="24"/>
        </w:rPr>
      </w:pPr>
    </w:p>
    <w:p w14:paraId="23EB6210" w14:textId="77777777" w:rsidR="00123663" w:rsidRDefault="00123663" w:rsidP="004C14BD">
      <w:pPr>
        <w:spacing w:after="0" w:line="240" w:lineRule="auto"/>
        <w:rPr>
          <w:rFonts w:ascii="Times New Roman" w:hAnsi="Times New Roman"/>
          <w:sz w:val="24"/>
          <w:szCs w:val="24"/>
        </w:rPr>
      </w:pPr>
      <w:r>
        <w:rPr>
          <w:rFonts w:ascii="Times New Roman" w:hAnsi="Times New Roman"/>
          <w:sz w:val="24"/>
          <w:szCs w:val="24"/>
        </w:rPr>
        <w:t>73,</w:t>
      </w:r>
    </w:p>
    <w:p w14:paraId="181DCE1E" w14:textId="77777777" w:rsidR="00123663" w:rsidRDefault="00123663" w:rsidP="004C14BD">
      <w:pPr>
        <w:spacing w:after="0" w:line="240" w:lineRule="auto"/>
        <w:rPr>
          <w:rFonts w:ascii="Times New Roman" w:hAnsi="Times New Roman"/>
          <w:sz w:val="24"/>
          <w:szCs w:val="24"/>
        </w:rPr>
      </w:pPr>
    </w:p>
    <w:p w14:paraId="4A790141" w14:textId="77777777" w:rsidR="00123663" w:rsidRDefault="00130AF8" w:rsidP="004C14BD">
      <w:pPr>
        <w:spacing w:after="0" w:line="240" w:lineRule="auto"/>
        <w:rPr>
          <w:rFonts w:ascii="Times New Roman" w:hAnsi="Times New Roman"/>
          <w:sz w:val="24"/>
          <w:szCs w:val="24"/>
        </w:rPr>
      </w:pPr>
      <w:r>
        <w:rPr>
          <w:rFonts w:ascii="Times New Roman" w:hAnsi="Times New Roman"/>
          <w:noProof/>
          <w:sz w:val="24"/>
          <w:szCs w:val="24"/>
        </w:rPr>
        <w:drawing>
          <wp:inline distT="0" distB="0" distL="0" distR="0" wp14:anchorId="64DC61C4" wp14:editId="759F8AF2">
            <wp:extent cx="2324100" cy="762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TP Signatur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12189" cy="857214"/>
                    </a:xfrm>
                    <a:prstGeom prst="rect">
                      <a:avLst/>
                    </a:prstGeom>
                  </pic:spPr>
                </pic:pic>
              </a:graphicData>
            </a:graphic>
          </wp:inline>
        </w:drawing>
      </w:r>
    </w:p>
    <w:p w14:paraId="1F3208D6" w14:textId="77777777" w:rsidR="00123663" w:rsidRDefault="00123663" w:rsidP="004C14BD">
      <w:pPr>
        <w:spacing w:after="0" w:line="240" w:lineRule="auto"/>
        <w:rPr>
          <w:rFonts w:ascii="Times New Roman" w:hAnsi="Times New Roman"/>
          <w:sz w:val="24"/>
          <w:szCs w:val="24"/>
        </w:rPr>
      </w:pPr>
    </w:p>
    <w:p w14:paraId="5D89B4A2" w14:textId="77777777" w:rsidR="00123663" w:rsidRDefault="00123663" w:rsidP="004C14BD">
      <w:pPr>
        <w:spacing w:after="0" w:line="240" w:lineRule="auto"/>
        <w:rPr>
          <w:rFonts w:ascii="Times New Roman" w:hAnsi="Times New Roman"/>
          <w:sz w:val="24"/>
          <w:szCs w:val="24"/>
        </w:rPr>
      </w:pPr>
      <w:r>
        <w:rPr>
          <w:rFonts w:ascii="Times New Roman" w:hAnsi="Times New Roman"/>
          <w:sz w:val="24"/>
          <w:szCs w:val="24"/>
        </w:rPr>
        <w:t>Brennan T. Price</w:t>
      </w:r>
      <w:r w:rsidR="000D4713">
        <w:rPr>
          <w:rFonts w:ascii="Times New Roman" w:hAnsi="Times New Roman"/>
          <w:sz w:val="24"/>
          <w:szCs w:val="24"/>
        </w:rPr>
        <w:t>, N4QX</w:t>
      </w:r>
    </w:p>
    <w:p w14:paraId="06E3A237" w14:textId="77777777" w:rsidR="00123663" w:rsidRDefault="00C85995" w:rsidP="004C14BD">
      <w:pPr>
        <w:spacing w:after="0" w:line="240" w:lineRule="auto"/>
        <w:rPr>
          <w:rFonts w:ascii="Times New Roman" w:hAnsi="Times New Roman"/>
          <w:sz w:val="24"/>
          <w:szCs w:val="24"/>
        </w:rPr>
      </w:pPr>
      <w:r>
        <w:rPr>
          <w:rFonts w:ascii="Times New Roman" w:hAnsi="Times New Roman"/>
          <w:sz w:val="24"/>
          <w:szCs w:val="24"/>
        </w:rPr>
        <w:t>Chief Technology Officer</w:t>
      </w:r>
    </w:p>
    <w:p w14:paraId="65D2D904" w14:textId="22662FA9" w:rsidR="00123663" w:rsidRPr="00824CA0" w:rsidRDefault="00607F8F" w:rsidP="004C14BD">
      <w:pPr>
        <w:spacing w:after="0" w:line="240" w:lineRule="auto"/>
        <w:rPr>
          <w:rFonts w:ascii="Times New Roman" w:hAnsi="Times New Roman"/>
          <w:sz w:val="24"/>
          <w:szCs w:val="24"/>
        </w:rPr>
      </w:pPr>
      <w:r>
        <w:rPr>
          <w:rFonts w:ascii="Times New Roman" w:hAnsi="Times New Roman"/>
          <w:sz w:val="24"/>
          <w:szCs w:val="24"/>
        </w:rPr>
        <w:t>January 11, 2015</w:t>
      </w:r>
    </w:p>
    <w:sectPr w:rsidR="00123663" w:rsidRPr="00824CA0" w:rsidSect="00E76D87">
      <w:head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448A1A" w14:textId="77777777" w:rsidR="005E4E01" w:rsidRDefault="005E4E01" w:rsidP="00E76D87">
      <w:pPr>
        <w:spacing w:after="0" w:line="240" w:lineRule="auto"/>
      </w:pPr>
      <w:r>
        <w:separator/>
      </w:r>
    </w:p>
  </w:endnote>
  <w:endnote w:type="continuationSeparator" w:id="0">
    <w:p w14:paraId="0555E6E2" w14:textId="77777777" w:rsidR="005E4E01" w:rsidRDefault="005E4E01" w:rsidP="00E76D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37DD0C" w14:textId="77777777" w:rsidR="005E4E01" w:rsidRDefault="005E4E01" w:rsidP="00E76D87">
      <w:pPr>
        <w:spacing w:after="0" w:line="240" w:lineRule="auto"/>
      </w:pPr>
      <w:r>
        <w:separator/>
      </w:r>
    </w:p>
  </w:footnote>
  <w:footnote w:type="continuationSeparator" w:id="0">
    <w:p w14:paraId="17DF96E9" w14:textId="77777777" w:rsidR="005E4E01" w:rsidRDefault="005E4E01" w:rsidP="00E76D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66059C" w14:textId="686C565E" w:rsidR="00E956E2" w:rsidRPr="00B6207E" w:rsidRDefault="00447DB4" w:rsidP="00B6207E">
    <w:pPr>
      <w:tabs>
        <w:tab w:val="center" w:pos="4680"/>
        <w:tab w:val="right" w:pos="9360"/>
      </w:tabs>
    </w:pPr>
    <w:r>
      <w:rPr>
        <w:rFonts w:ascii="Times New Roman" w:hAnsi="Times New Roman"/>
        <w:sz w:val="24"/>
        <w:szCs w:val="24"/>
      </w:rPr>
      <w:t>Chief Technology Officer</w:t>
    </w:r>
    <w:r w:rsidR="00B6207E" w:rsidRPr="00B6207E">
      <w:rPr>
        <w:rFonts w:ascii="Times New Roman" w:hAnsi="Times New Roman"/>
        <w:sz w:val="24"/>
        <w:szCs w:val="24"/>
      </w:rPr>
      <w:tab/>
      <w:t xml:space="preserve">Page </w:t>
    </w:r>
    <w:r w:rsidR="009F455F" w:rsidRPr="00B6207E">
      <w:rPr>
        <w:rFonts w:ascii="Times New Roman" w:hAnsi="Times New Roman"/>
        <w:sz w:val="24"/>
        <w:szCs w:val="24"/>
      </w:rPr>
      <w:fldChar w:fldCharType="begin"/>
    </w:r>
    <w:r w:rsidR="00B6207E" w:rsidRPr="00B6207E">
      <w:rPr>
        <w:rFonts w:ascii="Times New Roman" w:hAnsi="Times New Roman"/>
        <w:sz w:val="24"/>
        <w:szCs w:val="24"/>
      </w:rPr>
      <w:instrText xml:space="preserve"> PAGE </w:instrText>
    </w:r>
    <w:r w:rsidR="009F455F" w:rsidRPr="00B6207E">
      <w:rPr>
        <w:rFonts w:ascii="Times New Roman" w:hAnsi="Times New Roman"/>
        <w:sz w:val="24"/>
        <w:szCs w:val="24"/>
      </w:rPr>
      <w:fldChar w:fldCharType="separate"/>
    </w:r>
    <w:r w:rsidR="001369C9">
      <w:rPr>
        <w:rFonts w:ascii="Times New Roman" w:hAnsi="Times New Roman"/>
        <w:noProof/>
        <w:sz w:val="24"/>
        <w:szCs w:val="24"/>
      </w:rPr>
      <w:t>10</w:t>
    </w:r>
    <w:r w:rsidR="009F455F" w:rsidRPr="00B6207E">
      <w:rPr>
        <w:rFonts w:ascii="Times New Roman" w:hAnsi="Times New Roman"/>
        <w:sz w:val="24"/>
        <w:szCs w:val="24"/>
      </w:rPr>
      <w:fldChar w:fldCharType="end"/>
    </w:r>
    <w:r w:rsidR="00B6207E" w:rsidRPr="00B6207E">
      <w:rPr>
        <w:rFonts w:ascii="Times New Roman" w:hAnsi="Times New Roman"/>
        <w:sz w:val="24"/>
        <w:szCs w:val="24"/>
      </w:rPr>
      <w:t xml:space="preserve"> of </w:t>
    </w:r>
    <w:r w:rsidR="009F455F" w:rsidRPr="00B6207E">
      <w:rPr>
        <w:rFonts w:ascii="Times New Roman" w:hAnsi="Times New Roman"/>
        <w:sz w:val="24"/>
        <w:szCs w:val="24"/>
      </w:rPr>
      <w:fldChar w:fldCharType="begin"/>
    </w:r>
    <w:r w:rsidR="00B6207E" w:rsidRPr="00B6207E">
      <w:rPr>
        <w:rFonts w:ascii="Times New Roman" w:hAnsi="Times New Roman"/>
        <w:sz w:val="24"/>
        <w:szCs w:val="24"/>
      </w:rPr>
      <w:instrText xml:space="preserve"> NUMPAGES  </w:instrText>
    </w:r>
    <w:r w:rsidR="009F455F" w:rsidRPr="00B6207E">
      <w:rPr>
        <w:rFonts w:ascii="Times New Roman" w:hAnsi="Times New Roman"/>
        <w:sz w:val="24"/>
        <w:szCs w:val="24"/>
      </w:rPr>
      <w:fldChar w:fldCharType="separate"/>
    </w:r>
    <w:r w:rsidR="001369C9">
      <w:rPr>
        <w:rFonts w:ascii="Times New Roman" w:hAnsi="Times New Roman"/>
        <w:noProof/>
        <w:sz w:val="24"/>
        <w:szCs w:val="24"/>
      </w:rPr>
      <w:t>10</w:t>
    </w:r>
    <w:r w:rsidR="009F455F" w:rsidRPr="00B6207E">
      <w:rPr>
        <w:rFonts w:ascii="Times New Roman" w:hAnsi="Times New Roman"/>
        <w:sz w:val="24"/>
        <w:szCs w:val="24"/>
      </w:rPr>
      <w:fldChar w:fldCharType="end"/>
    </w:r>
    <w:r w:rsidR="00B6207E" w:rsidRPr="00B6207E">
      <w:rPr>
        <w:rFonts w:ascii="Times New Roman" w:hAnsi="Times New Roman"/>
        <w:sz w:val="24"/>
        <w:szCs w:val="24"/>
      </w:rPr>
      <w:tab/>
    </w:r>
    <w:r w:rsidR="00B6207E">
      <w:rPr>
        <w:rFonts w:ascii="Times New Roman" w:hAnsi="Times New Roman"/>
        <w:sz w:val="24"/>
        <w:szCs w:val="24"/>
      </w:rPr>
      <w:t>Document #</w:t>
    </w:r>
    <w:r w:rsidR="001A1211">
      <w:rPr>
        <w:rFonts w:ascii="Times New Roman" w:hAnsi="Times New Roman"/>
        <w:sz w:val="24"/>
        <w:szCs w:val="24"/>
      </w:rPr>
      <w:t>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E42FEF" w14:textId="036BD8B1" w:rsidR="00E76D87" w:rsidRPr="00E76D87" w:rsidRDefault="00E76D87">
    <w:pPr>
      <w:pStyle w:val="Header"/>
      <w:rPr>
        <w:rFonts w:ascii="Times New Roman" w:hAnsi="Times New Roman"/>
        <w:sz w:val="24"/>
        <w:szCs w:val="24"/>
      </w:rPr>
    </w:pPr>
    <w:r>
      <w:tab/>
    </w:r>
    <w:r>
      <w:tab/>
    </w:r>
    <w:r w:rsidRPr="00E76D87">
      <w:rPr>
        <w:rFonts w:ascii="Times New Roman" w:hAnsi="Times New Roman"/>
        <w:sz w:val="24"/>
        <w:szCs w:val="24"/>
      </w:rPr>
      <w:t>Document #</w:t>
    </w:r>
    <w:r w:rsidR="00447DB4">
      <w:rPr>
        <w:rFonts w:ascii="Times New Roman" w:hAnsi="Times New Roman"/>
        <w:sz w:val="24"/>
        <w:szCs w:val="24"/>
      </w:rPr>
      <w:t>1</w:t>
    </w:r>
    <w:r w:rsidR="001A1211">
      <w:rPr>
        <w:rFonts w:ascii="Times New Roman" w:hAnsi="Times New Roman"/>
        <w:sz w:val="24"/>
        <w:szCs w:val="24"/>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377CE"/>
    <w:multiLevelType w:val="hybridMultilevel"/>
    <w:tmpl w:val="B91A89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3904D79"/>
    <w:multiLevelType w:val="hybridMultilevel"/>
    <w:tmpl w:val="3A403D24"/>
    <w:lvl w:ilvl="0" w:tplc="0409000F">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AC96029"/>
    <w:multiLevelType w:val="hybridMultilevel"/>
    <w:tmpl w:val="914A63C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8C68DF"/>
    <w:multiLevelType w:val="hybridMultilevel"/>
    <w:tmpl w:val="EED06178"/>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D003744"/>
    <w:multiLevelType w:val="hybridMultilevel"/>
    <w:tmpl w:val="EC9EF0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D4B4B28"/>
    <w:multiLevelType w:val="hybridMultilevel"/>
    <w:tmpl w:val="0E760DEE"/>
    <w:lvl w:ilvl="0" w:tplc="1BCE283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C176D5C"/>
    <w:multiLevelType w:val="hybridMultilevel"/>
    <w:tmpl w:val="39E09E3E"/>
    <w:lvl w:ilvl="0" w:tplc="368AB6E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A4C06BA"/>
    <w:multiLevelType w:val="hybridMultilevel"/>
    <w:tmpl w:val="A43C2DBC"/>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E403E55"/>
    <w:multiLevelType w:val="hybridMultilevel"/>
    <w:tmpl w:val="3A403D24"/>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57B33ECA"/>
    <w:multiLevelType w:val="hybridMultilevel"/>
    <w:tmpl w:val="3F063ACA"/>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59281AA8"/>
    <w:multiLevelType w:val="hybridMultilevel"/>
    <w:tmpl w:val="7C064F96"/>
    <w:lvl w:ilvl="0" w:tplc="07EA036A">
      <w:start w:val="1"/>
      <w:numFmt w:val="decimal"/>
      <w:lvlText w:val="%1)"/>
      <w:lvlJc w:val="left"/>
      <w:pPr>
        <w:ind w:left="1155" w:hanging="4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DEB4A74"/>
    <w:multiLevelType w:val="hybridMultilevel"/>
    <w:tmpl w:val="A43C2DBC"/>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5594BA0"/>
    <w:multiLevelType w:val="hybridMultilevel"/>
    <w:tmpl w:val="18C813DA"/>
    <w:lvl w:ilvl="0" w:tplc="6FC8CD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1"/>
  </w:num>
  <w:num w:numId="3">
    <w:abstractNumId w:val="1"/>
  </w:num>
  <w:num w:numId="4">
    <w:abstractNumId w:val="8"/>
  </w:num>
  <w:num w:numId="5">
    <w:abstractNumId w:val="2"/>
  </w:num>
  <w:num w:numId="6">
    <w:abstractNumId w:val="0"/>
  </w:num>
  <w:num w:numId="7">
    <w:abstractNumId w:val="6"/>
  </w:num>
  <w:num w:numId="8">
    <w:abstractNumId w:val="7"/>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CA0"/>
    <w:rsid w:val="000046CF"/>
    <w:rsid w:val="00004C68"/>
    <w:rsid w:val="00007E3F"/>
    <w:rsid w:val="00011492"/>
    <w:rsid w:val="00013D93"/>
    <w:rsid w:val="0001545F"/>
    <w:rsid w:val="000229EB"/>
    <w:rsid w:val="00034893"/>
    <w:rsid w:val="00036FAF"/>
    <w:rsid w:val="00044CE0"/>
    <w:rsid w:val="00046408"/>
    <w:rsid w:val="000578EE"/>
    <w:rsid w:val="000607F9"/>
    <w:rsid w:val="00065544"/>
    <w:rsid w:val="00066B6A"/>
    <w:rsid w:val="00086137"/>
    <w:rsid w:val="00090AE4"/>
    <w:rsid w:val="0009436E"/>
    <w:rsid w:val="00094FC2"/>
    <w:rsid w:val="000A6E41"/>
    <w:rsid w:val="000C730F"/>
    <w:rsid w:val="000D09BD"/>
    <w:rsid w:val="000D1967"/>
    <w:rsid w:val="000D4713"/>
    <w:rsid w:val="000D6472"/>
    <w:rsid w:val="000D6B26"/>
    <w:rsid w:val="000E2C7A"/>
    <w:rsid w:val="000E4621"/>
    <w:rsid w:val="000E74E7"/>
    <w:rsid w:val="000F09F8"/>
    <w:rsid w:val="000F5D66"/>
    <w:rsid w:val="000F72D5"/>
    <w:rsid w:val="001023F3"/>
    <w:rsid w:val="00102B4B"/>
    <w:rsid w:val="0010621E"/>
    <w:rsid w:val="00116139"/>
    <w:rsid w:val="00120D81"/>
    <w:rsid w:val="00123408"/>
    <w:rsid w:val="00123663"/>
    <w:rsid w:val="00130AF8"/>
    <w:rsid w:val="001337AE"/>
    <w:rsid w:val="001354B0"/>
    <w:rsid w:val="001369C9"/>
    <w:rsid w:val="0014259A"/>
    <w:rsid w:val="00171242"/>
    <w:rsid w:val="001809C7"/>
    <w:rsid w:val="00181D26"/>
    <w:rsid w:val="00191F43"/>
    <w:rsid w:val="00193B8C"/>
    <w:rsid w:val="001946E1"/>
    <w:rsid w:val="001A1211"/>
    <w:rsid w:val="001A2FF4"/>
    <w:rsid w:val="001A41DC"/>
    <w:rsid w:val="001B1FD3"/>
    <w:rsid w:val="001B20C4"/>
    <w:rsid w:val="001B4C9C"/>
    <w:rsid w:val="001C3282"/>
    <w:rsid w:val="001C740D"/>
    <w:rsid w:val="001D47BC"/>
    <w:rsid w:val="001E0B15"/>
    <w:rsid w:val="001E73D7"/>
    <w:rsid w:val="001F0B09"/>
    <w:rsid w:val="001F461D"/>
    <w:rsid w:val="001F61D5"/>
    <w:rsid w:val="00200628"/>
    <w:rsid w:val="00200D0D"/>
    <w:rsid w:val="0020467B"/>
    <w:rsid w:val="00216D1D"/>
    <w:rsid w:val="002220FC"/>
    <w:rsid w:val="00225E2E"/>
    <w:rsid w:val="00231DFD"/>
    <w:rsid w:val="0023334B"/>
    <w:rsid w:val="002402D8"/>
    <w:rsid w:val="00243A96"/>
    <w:rsid w:val="00243DBB"/>
    <w:rsid w:val="0024474E"/>
    <w:rsid w:val="00245DAC"/>
    <w:rsid w:val="00247F6B"/>
    <w:rsid w:val="00251CE6"/>
    <w:rsid w:val="00252A80"/>
    <w:rsid w:val="00254CC6"/>
    <w:rsid w:val="002554F1"/>
    <w:rsid w:val="00264038"/>
    <w:rsid w:val="00271DFF"/>
    <w:rsid w:val="002835B0"/>
    <w:rsid w:val="00284AD0"/>
    <w:rsid w:val="00290441"/>
    <w:rsid w:val="00291F5E"/>
    <w:rsid w:val="002A19C1"/>
    <w:rsid w:val="002A1B49"/>
    <w:rsid w:val="002B5D23"/>
    <w:rsid w:val="002C544B"/>
    <w:rsid w:val="002D6B01"/>
    <w:rsid w:val="002E2D61"/>
    <w:rsid w:val="002E46DD"/>
    <w:rsid w:val="002E7EBB"/>
    <w:rsid w:val="002F3450"/>
    <w:rsid w:val="00301BFF"/>
    <w:rsid w:val="00305EF4"/>
    <w:rsid w:val="003066B7"/>
    <w:rsid w:val="0031122D"/>
    <w:rsid w:val="00311374"/>
    <w:rsid w:val="003216AD"/>
    <w:rsid w:val="003270A1"/>
    <w:rsid w:val="00330A77"/>
    <w:rsid w:val="00331D61"/>
    <w:rsid w:val="0033230E"/>
    <w:rsid w:val="00335A37"/>
    <w:rsid w:val="00343543"/>
    <w:rsid w:val="00356D40"/>
    <w:rsid w:val="0036020A"/>
    <w:rsid w:val="00360C20"/>
    <w:rsid w:val="0036162A"/>
    <w:rsid w:val="003624D3"/>
    <w:rsid w:val="00391C58"/>
    <w:rsid w:val="00392C14"/>
    <w:rsid w:val="003A22BC"/>
    <w:rsid w:val="003A2476"/>
    <w:rsid w:val="003A3D88"/>
    <w:rsid w:val="003A57E1"/>
    <w:rsid w:val="003B1CF1"/>
    <w:rsid w:val="003B5B53"/>
    <w:rsid w:val="003C27D9"/>
    <w:rsid w:val="003C2ADE"/>
    <w:rsid w:val="003C60B9"/>
    <w:rsid w:val="003E0486"/>
    <w:rsid w:val="003E298A"/>
    <w:rsid w:val="003E2ECF"/>
    <w:rsid w:val="003E431D"/>
    <w:rsid w:val="003E4781"/>
    <w:rsid w:val="003F22F2"/>
    <w:rsid w:val="00404BBD"/>
    <w:rsid w:val="00405CE1"/>
    <w:rsid w:val="00412585"/>
    <w:rsid w:val="00417D02"/>
    <w:rsid w:val="00417D1B"/>
    <w:rsid w:val="00420A01"/>
    <w:rsid w:val="00420C6B"/>
    <w:rsid w:val="00421792"/>
    <w:rsid w:val="00447DB4"/>
    <w:rsid w:val="0045050E"/>
    <w:rsid w:val="004567AD"/>
    <w:rsid w:val="00462814"/>
    <w:rsid w:val="004720B6"/>
    <w:rsid w:val="00474051"/>
    <w:rsid w:val="004B2258"/>
    <w:rsid w:val="004B6240"/>
    <w:rsid w:val="004C14BD"/>
    <w:rsid w:val="004D1C7F"/>
    <w:rsid w:val="004E1CE6"/>
    <w:rsid w:val="004E358A"/>
    <w:rsid w:val="005048FD"/>
    <w:rsid w:val="00507A9D"/>
    <w:rsid w:val="00523B9C"/>
    <w:rsid w:val="00525F33"/>
    <w:rsid w:val="0052697B"/>
    <w:rsid w:val="00530FB0"/>
    <w:rsid w:val="00534B7F"/>
    <w:rsid w:val="00536AE9"/>
    <w:rsid w:val="00553A19"/>
    <w:rsid w:val="00555F49"/>
    <w:rsid w:val="0056021D"/>
    <w:rsid w:val="00576396"/>
    <w:rsid w:val="005772E2"/>
    <w:rsid w:val="00590853"/>
    <w:rsid w:val="00594D3D"/>
    <w:rsid w:val="00595949"/>
    <w:rsid w:val="005A6B38"/>
    <w:rsid w:val="005B30DD"/>
    <w:rsid w:val="005C7CBD"/>
    <w:rsid w:val="005D3934"/>
    <w:rsid w:val="005E2610"/>
    <w:rsid w:val="005E40DF"/>
    <w:rsid w:val="005E4E01"/>
    <w:rsid w:val="005F29F6"/>
    <w:rsid w:val="005F7C15"/>
    <w:rsid w:val="00606078"/>
    <w:rsid w:val="00607F8F"/>
    <w:rsid w:val="00611129"/>
    <w:rsid w:val="006142E9"/>
    <w:rsid w:val="006163D5"/>
    <w:rsid w:val="00633F9B"/>
    <w:rsid w:val="006359E6"/>
    <w:rsid w:val="00650B96"/>
    <w:rsid w:val="00650DAD"/>
    <w:rsid w:val="00651FF2"/>
    <w:rsid w:val="00666621"/>
    <w:rsid w:val="0066787F"/>
    <w:rsid w:val="006760CE"/>
    <w:rsid w:val="0067739D"/>
    <w:rsid w:val="0068299D"/>
    <w:rsid w:val="006875B5"/>
    <w:rsid w:val="00690E62"/>
    <w:rsid w:val="00692BCF"/>
    <w:rsid w:val="00695277"/>
    <w:rsid w:val="00697367"/>
    <w:rsid w:val="006A3BDB"/>
    <w:rsid w:val="006D42F7"/>
    <w:rsid w:val="006D7554"/>
    <w:rsid w:val="006D7ACD"/>
    <w:rsid w:val="006E2CF6"/>
    <w:rsid w:val="006E5CA7"/>
    <w:rsid w:val="006F46FD"/>
    <w:rsid w:val="006F685C"/>
    <w:rsid w:val="0070038B"/>
    <w:rsid w:val="00703A05"/>
    <w:rsid w:val="00703FB3"/>
    <w:rsid w:val="00705685"/>
    <w:rsid w:val="00705897"/>
    <w:rsid w:val="007079A9"/>
    <w:rsid w:val="0071169E"/>
    <w:rsid w:val="00715873"/>
    <w:rsid w:val="00716C4D"/>
    <w:rsid w:val="0073497E"/>
    <w:rsid w:val="0074032A"/>
    <w:rsid w:val="0074486B"/>
    <w:rsid w:val="00744A8C"/>
    <w:rsid w:val="00761EAE"/>
    <w:rsid w:val="007634D7"/>
    <w:rsid w:val="0076660E"/>
    <w:rsid w:val="00776409"/>
    <w:rsid w:val="0078528C"/>
    <w:rsid w:val="00790A2A"/>
    <w:rsid w:val="007A4787"/>
    <w:rsid w:val="007A5AE0"/>
    <w:rsid w:val="007A78C7"/>
    <w:rsid w:val="007B739F"/>
    <w:rsid w:val="007C14B5"/>
    <w:rsid w:val="007C2688"/>
    <w:rsid w:val="007C4A5E"/>
    <w:rsid w:val="007C602F"/>
    <w:rsid w:val="007D3C51"/>
    <w:rsid w:val="007D5808"/>
    <w:rsid w:val="007D7B09"/>
    <w:rsid w:val="007F357E"/>
    <w:rsid w:val="007F35F3"/>
    <w:rsid w:val="007F65EA"/>
    <w:rsid w:val="007F6E74"/>
    <w:rsid w:val="007F7D05"/>
    <w:rsid w:val="00802DA1"/>
    <w:rsid w:val="00813A2D"/>
    <w:rsid w:val="00824CA0"/>
    <w:rsid w:val="00830DF5"/>
    <w:rsid w:val="0084638A"/>
    <w:rsid w:val="00850BA4"/>
    <w:rsid w:val="00864248"/>
    <w:rsid w:val="00864DC6"/>
    <w:rsid w:val="00865124"/>
    <w:rsid w:val="008652DE"/>
    <w:rsid w:val="00867850"/>
    <w:rsid w:val="00873429"/>
    <w:rsid w:val="00894434"/>
    <w:rsid w:val="00894C79"/>
    <w:rsid w:val="00896BD7"/>
    <w:rsid w:val="008A577D"/>
    <w:rsid w:val="008B5041"/>
    <w:rsid w:val="008C7BB5"/>
    <w:rsid w:val="008D6805"/>
    <w:rsid w:val="0090064A"/>
    <w:rsid w:val="0090212E"/>
    <w:rsid w:val="00902720"/>
    <w:rsid w:val="009077A1"/>
    <w:rsid w:val="009113B0"/>
    <w:rsid w:val="00913E40"/>
    <w:rsid w:val="00925392"/>
    <w:rsid w:val="00934C87"/>
    <w:rsid w:val="009470DD"/>
    <w:rsid w:val="00951A98"/>
    <w:rsid w:val="00952610"/>
    <w:rsid w:val="00957149"/>
    <w:rsid w:val="00957391"/>
    <w:rsid w:val="00960B3A"/>
    <w:rsid w:val="00961A41"/>
    <w:rsid w:val="009826AB"/>
    <w:rsid w:val="009967A8"/>
    <w:rsid w:val="009A276D"/>
    <w:rsid w:val="009A2EC5"/>
    <w:rsid w:val="009A7C23"/>
    <w:rsid w:val="009B2965"/>
    <w:rsid w:val="009D1D0E"/>
    <w:rsid w:val="009E3187"/>
    <w:rsid w:val="009F455F"/>
    <w:rsid w:val="00A10397"/>
    <w:rsid w:val="00A1293B"/>
    <w:rsid w:val="00A14886"/>
    <w:rsid w:val="00A15DB8"/>
    <w:rsid w:val="00A21632"/>
    <w:rsid w:val="00A22D3D"/>
    <w:rsid w:val="00A24A9A"/>
    <w:rsid w:val="00A25B16"/>
    <w:rsid w:val="00A25BA8"/>
    <w:rsid w:val="00A32EEC"/>
    <w:rsid w:val="00A43F3E"/>
    <w:rsid w:val="00A43FC2"/>
    <w:rsid w:val="00A457CB"/>
    <w:rsid w:val="00A80CA0"/>
    <w:rsid w:val="00A82EEE"/>
    <w:rsid w:val="00A87BEC"/>
    <w:rsid w:val="00A87F68"/>
    <w:rsid w:val="00A94F7D"/>
    <w:rsid w:val="00A96876"/>
    <w:rsid w:val="00AA43BD"/>
    <w:rsid w:val="00AA7716"/>
    <w:rsid w:val="00AA7937"/>
    <w:rsid w:val="00AC169F"/>
    <w:rsid w:val="00AC2145"/>
    <w:rsid w:val="00AC46D4"/>
    <w:rsid w:val="00AD2646"/>
    <w:rsid w:val="00AE1E38"/>
    <w:rsid w:val="00AE30A7"/>
    <w:rsid w:val="00AF244C"/>
    <w:rsid w:val="00AF52DA"/>
    <w:rsid w:val="00B012A4"/>
    <w:rsid w:val="00B06B1D"/>
    <w:rsid w:val="00B10CF1"/>
    <w:rsid w:val="00B12905"/>
    <w:rsid w:val="00B13CA3"/>
    <w:rsid w:val="00B1526E"/>
    <w:rsid w:val="00B1556C"/>
    <w:rsid w:val="00B21C3E"/>
    <w:rsid w:val="00B277F2"/>
    <w:rsid w:val="00B41739"/>
    <w:rsid w:val="00B452CD"/>
    <w:rsid w:val="00B520DC"/>
    <w:rsid w:val="00B52432"/>
    <w:rsid w:val="00B55B55"/>
    <w:rsid w:val="00B55F56"/>
    <w:rsid w:val="00B57DC8"/>
    <w:rsid w:val="00B6207E"/>
    <w:rsid w:val="00B83E07"/>
    <w:rsid w:val="00B86624"/>
    <w:rsid w:val="00B93412"/>
    <w:rsid w:val="00B93A0A"/>
    <w:rsid w:val="00BA3910"/>
    <w:rsid w:val="00BA3BEB"/>
    <w:rsid w:val="00BA46D2"/>
    <w:rsid w:val="00BA7849"/>
    <w:rsid w:val="00BC0A6B"/>
    <w:rsid w:val="00BD0DFC"/>
    <w:rsid w:val="00BF375E"/>
    <w:rsid w:val="00C105AC"/>
    <w:rsid w:val="00C15344"/>
    <w:rsid w:val="00C16938"/>
    <w:rsid w:val="00C17A46"/>
    <w:rsid w:val="00C23954"/>
    <w:rsid w:val="00C23D70"/>
    <w:rsid w:val="00C26520"/>
    <w:rsid w:val="00C2695A"/>
    <w:rsid w:val="00C35B49"/>
    <w:rsid w:val="00C4265A"/>
    <w:rsid w:val="00C55A51"/>
    <w:rsid w:val="00C56E33"/>
    <w:rsid w:val="00C63ED5"/>
    <w:rsid w:val="00C64CFB"/>
    <w:rsid w:val="00C650B5"/>
    <w:rsid w:val="00C6619C"/>
    <w:rsid w:val="00C67DD3"/>
    <w:rsid w:val="00C77077"/>
    <w:rsid w:val="00C85995"/>
    <w:rsid w:val="00C87DC8"/>
    <w:rsid w:val="00C9244A"/>
    <w:rsid w:val="00C92A85"/>
    <w:rsid w:val="00CA2B3B"/>
    <w:rsid w:val="00CA37D0"/>
    <w:rsid w:val="00CA6472"/>
    <w:rsid w:val="00CB177D"/>
    <w:rsid w:val="00CB6E93"/>
    <w:rsid w:val="00CB74F5"/>
    <w:rsid w:val="00CB793C"/>
    <w:rsid w:val="00CC3F78"/>
    <w:rsid w:val="00CD4503"/>
    <w:rsid w:val="00CD5397"/>
    <w:rsid w:val="00CD59AF"/>
    <w:rsid w:val="00CE01F9"/>
    <w:rsid w:val="00CE0381"/>
    <w:rsid w:val="00CE4CA0"/>
    <w:rsid w:val="00CF0C5B"/>
    <w:rsid w:val="00CF1427"/>
    <w:rsid w:val="00CF22C9"/>
    <w:rsid w:val="00CF473D"/>
    <w:rsid w:val="00D02773"/>
    <w:rsid w:val="00D1147F"/>
    <w:rsid w:val="00D1205E"/>
    <w:rsid w:val="00D12ADE"/>
    <w:rsid w:val="00D1736C"/>
    <w:rsid w:val="00D26863"/>
    <w:rsid w:val="00D35886"/>
    <w:rsid w:val="00D40CAE"/>
    <w:rsid w:val="00D47FF6"/>
    <w:rsid w:val="00D53031"/>
    <w:rsid w:val="00D53371"/>
    <w:rsid w:val="00D67AE8"/>
    <w:rsid w:val="00D726C9"/>
    <w:rsid w:val="00D739E3"/>
    <w:rsid w:val="00D75BC4"/>
    <w:rsid w:val="00D828F2"/>
    <w:rsid w:val="00D8411A"/>
    <w:rsid w:val="00D91E34"/>
    <w:rsid w:val="00D92089"/>
    <w:rsid w:val="00DA012A"/>
    <w:rsid w:val="00DA20E5"/>
    <w:rsid w:val="00DB1EB3"/>
    <w:rsid w:val="00DC12F9"/>
    <w:rsid w:val="00DC4357"/>
    <w:rsid w:val="00DD057D"/>
    <w:rsid w:val="00DD26FC"/>
    <w:rsid w:val="00DD5E11"/>
    <w:rsid w:val="00DE0105"/>
    <w:rsid w:val="00DE2A3B"/>
    <w:rsid w:val="00DF130A"/>
    <w:rsid w:val="00DF6FB7"/>
    <w:rsid w:val="00E0065F"/>
    <w:rsid w:val="00E02BF1"/>
    <w:rsid w:val="00E03423"/>
    <w:rsid w:val="00E06B86"/>
    <w:rsid w:val="00E1676D"/>
    <w:rsid w:val="00E16B61"/>
    <w:rsid w:val="00E22FC5"/>
    <w:rsid w:val="00E27651"/>
    <w:rsid w:val="00E32FC3"/>
    <w:rsid w:val="00E339AF"/>
    <w:rsid w:val="00E43E74"/>
    <w:rsid w:val="00E445C5"/>
    <w:rsid w:val="00E44DA0"/>
    <w:rsid w:val="00E44EF4"/>
    <w:rsid w:val="00E61533"/>
    <w:rsid w:val="00E64E37"/>
    <w:rsid w:val="00E704AF"/>
    <w:rsid w:val="00E76D87"/>
    <w:rsid w:val="00E8260F"/>
    <w:rsid w:val="00E85E1B"/>
    <w:rsid w:val="00E87E34"/>
    <w:rsid w:val="00E9054E"/>
    <w:rsid w:val="00E956E2"/>
    <w:rsid w:val="00E97E5E"/>
    <w:rsid w:val="00EB1E03"/>
    <w:rsid w:val="00EB386C"/>
    <w:rsid w:val="00EB7386"/>
    <w:rsid w:val="00EC24EF"/>
    <w:rsid w:val="00EC653C"/>
    <w:rsid w:val="00ED4237"/>
    <w:rsid w:val="00ED42DC"/>
    <w:rsid w:val="00ED4564"/>
    <w:rsid w:val="00EF1692"/>
    <w:rsid w:val="00F05533"/>
    <w:rsid w:val="00F075E4"/>
    <w:rsid w:val="00F11BE7"/>
    <w:rsid w:val="00F12839"/>
    <w:rsid w:val="00F2007D"/>
    <w:rsid w:val="00F276C6"/>
    <w:rsid w:val="00F305EC"/>
    <w:rsid w:val="00F34024"/>
    <w:rsid w:val="00F34D93"/>
    <w:rsid w:val="00F449C5"/>
    <w:rsid w:val="00F5022F"/>
    <w:rsid w:val="00F5527B"/>
    <w:rsid w:val="00F61871"/>
    <w:rsid w:val="00F62CC1"/>
    <w:rsid w:val="00F670B1"/>
    <w:rsid w:val="00F71017"/>
    <w:rsid w:val="00F86D30"/>
    <w:rsid w:val="00F91CCB"/>
    <w:rsid w:val="00F957A0"/>
    <w:rsid w:val="00FA02DB"/>
    <w:rsid w:val="00FA583C"/>
    <w:rsid w:val="00FA659F"/>
    <w:rsid w:val="00FB0760"/>
    <w:rsid w:val="00FB5105"/>
    <w:rsid w:val="00FC0E97"/>
    <w:rsid w:val="00FC140B"/>
    <w:rsid w:val="00FC2820"/>
    <w:rsid w:val="00FC47BE"/>
    <w:rsid w:val="00FC51F0"/>
    <w:rsid w:val="00FD1E8C"/>
    <w:rsid w:val="00FD3CB5"/>
    <w:rsid w:val="00FD5A4A"/>
    <w:rsid w:val="00FD65A9"/>
    <w:rsid w:val="00FE60E4"/>
    <w:rsid w:val="00FF5E0D"/>
    <w:rsid w:val="00FF75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1F85AC"/>
  <w15:docId w15:val="{A28AB274-08F4-4AA6-A5E0-435A2EBCE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2CC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6D87"/>
    <w:pPr>
      <w:tabs>
        <w:tab w:val="center" w:pos="4680"/>
        <w:tab w:val="right" w:pos="9360"/>
      </w:tabs>
    </w:pPr>
  </w:style>
  <w:style w:type="character" w:customStyle="1" w:styleId="HeaderChar">
    <w:name w:val="Header Char"/>
    <w:basedOn w:val="DefaultParagraphFont"/>
    <w:link w:val="Header"/>
    <w:uiPriority w:val="99"/>
    <w:rsid w:val="00E76D87"/>
    <w:rPr>
      <w:sz w:val="22"/>
      <w:szCs w:val="22"/>
    </w:rPr>
  </w:style>
  <w:style w:type="paragraph" w:styleId="Footer">
    <w:name w:val="footer"/>
    <w:basedOn w:val="Normal"/>
    <w:link w:val="FooterChar"/>
    <w:uiPriority w:val="99"/>
    <w:unhideWhenUsed/>
    <w:rsid w:val="00E76D87"/>
    <w:pPr>
      <w:tabs>
        <w:tab w:val="center" w:pos="4680"/>
        <w:tab w:val="right" w:pos="9360"/>
      </w:tabs>
    </w:pPr>
  </w:style>
  <w:style w:type="character" w:customStyle="1" w:styleId="FooterChar">
    <w:name w:val="Footer Char"/>
    <w:basedOn w:val="DefaultParagraphFont"/>
    <w:link w:val="Footer"/>
    <w:uiPriority w:val="99"/>
    <w:rsid w:val="00E76D87"/>
    <w:rPr>
      <w:sz w:val="22"/>
      <w:szCs w:val="22"/>
    </w:rPr>
  </w:style>
  <w:style w:type="paragraph" w:styleId="BalloonText">
    <w:name w:val="Balloon Text"/>
    <w:basedOn w:val="Normal"/>
    <w:link w:val="BalloonTextChar"/>
    <w:uiPriority w:val="99"/>
    <w:semiHidden/>
    <w:unhideWhenUsed/>
    <w:rsid w:val="00B620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07E"/>
    <w:rPr>
      <w:rFonts w:ascii="Tahoma" w:hAnsi="Tahoma" w:cs="Tahoma"/>
      <w:sz w:val="16"/>
      <w:szCs w:val="16"/>
    </w:rPr>
  </w:style>
  <w:style w:type="paragraph" w:styleId="ListParagraph">
    <w:name w:val="List Paragraph"/>
    <w:basedOn w:val="Normal"/>
    <w:uiPriority w:val="34"/>
    <w:qFormat/>
    <w:rsid w:val="0036162A"/>
    <w:pPr>
      <w:ind w:left="720"/>
    </w:pPr>
  </w:style>
  <w:style w:type="character" w:styleId="Hyperlink">
    <w:name w:val="Hyperlink"/>
    <w:basedOn w:val="DefaultParagraphFont"/>
    <w:uiPriority w:val="99"/>
    <w:unhideWhenUsed/>
    <w:rsid w:val="00D40CA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912318">
      <w:bodyDiv w:val="1"/>
      <w:marLeft w:val="0"/>
      <w:marRight w:val="0"/>
      <w:marTop w:val="0"/>
      <w:marBottom w:val="0"/>
      <w:divBdr>
        <w:top w:val="none" w:sz="0" w:space="0" w:color="auto"/>
        <w:left w:val="none" w:sz="0" w:space="0" w:color="auto"/>
        <w:bottom w:val="none" w:sz="0" w:space="0" w:color="auto"/>
        <w:right w:val="none" w:sz="0" w:space="0" w:color="auto"/>
      </w:divBdr>
    </w:div>
    <w:div w:id="399981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u.int/en/ITU-R/conferences/wrc/2015/irwsp/2014/Pages/default.asp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tu.int/oth/R0A0600006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487</TotalTime>
  <Pages>10</Pages>
  <Words>3932</Words>
  <Characters>22416</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26296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BP6570</dc:creator>
  <cp:keywords/>
  <dc:description/>
  <cp:lastModifiedBy>Brennan Price</cp:lastModifiedBy>
  <cp:revision>17</cp:revision>
  <cp:lastPrinted>2014-01-11T17:11:00Z</cp:lastPrinted>
  <dcterms:created xsi:type="dcterms:W3CDTF">2015-01-01T19:13:00Z</dcterms:created>
  <dcterms:modified xsi:type="dcterms:W3CDTF">2015-01-12T16:34:00Z</dcterms:modified>
</cp:coreProperties>
</file>