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95" w:rsidRPr="001E731C" w:rsidRDefault="001E731C" w:rsidP="001E731C">
      <w:pPr>
        <w:pStyle w:val="NoSpacing"/>
        <w:jc w:val="center"/>
        <w:rPr>
          <w:b/>
        </w:rPr>
      </w:pPr>
      <w:r w:rsidRPr="001E731C">
        <w:rPr>
          <w:b/>
        </w:rPr>
        <w:t>Administration and Finance Committee</w:t>
      </w:r>
    </w:p>
    <w:p w:rsidR="001E731C" w:rsidRPr="001E731C" w:rsidRDefault="001E731C" w:rsidP="001E731C">
      <w:pPr>
        <w:pStyle w:val="NoSpacing"/>
        <w:jc w:val="center"/>
        <w:rPr>
          <w:b/>
        </w:rPr>
      </w:pPr>
    </w:p>
    <w:p w:rsidR="001E731C" w:rsidRDefault="001E731C" w:rsidP="001E731C">
      <w:pPr>
        <w:pStyle w:val="NoSpacing"/>
        <w:jc w:val="center"/>
        <w:rPr>
          <w:b/>
        </w:rPr>
      </w:pPr>
      <w:r w:rsidRPr="001E731C">
        <w:rPr>
          <w:b/>
        </w:rPr>
        <w:t>January 14, 2016</w:t>
      </w:r>
    </w:p>
    <w:p w:rsidR="001E731C" w:rsidRDefault="001E731C" w:rsidP="001E731C">
      <w:pPr>
        <w:pStyle w:val="NoSpacing"/>
        <w:jc w:val="center"/>
        <w:rPr>
          <w:b/>
        </w:rPr>
      </w:pPr>
    </w:p>
    <w:p w:rsidR="001E731C" w:rsidRPr="001E731C" w:rsidRDefault="001E731C" w:rsidP="001E731C">
      <w:pPr>
        <w:pStyle w:val="NoSpacing"/>
        <w:jc w:val="center"/>
        <w:rPr>
          <w:b/>
        </w:rPr>
      </w:pPr>
      <w:r>
        <w:rPr>
          <w:b/>
        </w:rPr>
        <w:t>Newington, CT</w:t>
      </w:r>
    </w:p>
    <w:p w:rsidR="001E731C" w:rsidRPr="001E731C" w:rsidRDefault="001E731C" w:rsidP="001E731C">
      <w:pPr>
        <w:pStyle w:val="NoSpacing"/>
        <w:jc w:val="center"/>
        <w:rPr>
          <w:b/>
        </w:rPr>
      </w:pPr>
    </w:p>
    <w:p w:rsidR="001E731C" w:rsidRPr="001E731C" w:rsidRDefault="00CB1CB1" w:rsidP="001E731C">
      <w:pPr>
        <w:pStyle w:val="NoSpacing"/>
        <w:jc w:val="center"/>
        <w:rPr>
          <w:b/>
        </w:rPr>
      </w:pPr>
      <w:r>
        <w:rPr>
          <w:b/>
        </w:rPr>
        <w:t>Meeting Minutes</w:t>
      </w:r>
    </w:p>
    <w:p w:rsidR="001E731C" w:rsidRPr="001E731C" w:rsidRDefault="001E731C" w:rsidP="001E731C">
      <w:pPr>
        <w:pStyle w:val="NoSpacing"/>
        <w:jc w:val="center"/>
        <w:rPr>
          <w:b/>
        </w:rPr>
      </w:pPr>
    </w:p>
    <w:p w:rsidR="001E731C" w:rsidRDefault="001E731C" w:rsidP="001E731C">
      <w:pPr>
        <w:pStyle w:val="NoSpacing"/>
      </w:pPr>
    </w:p>
    <w:p w:rsidR="001E731C" w:rsidRDefault="001E731C" w:rsidP="001E731C">
      <w:pPr>
        <w:pStyle w:val="NoSpacing"/>
      </w:pPr>
      <w:r>
        <w:t>In attendance were Chairman Greg Widin, K0GW, Dir</w:t>
      </w:r>
      <w:r w:rsidR="00622269">
        <w:t xml:space="preserve">ectors Jim Pace, K7CEX, Dr. Jim </w:t>
      </w:r>
      <w:r>
        <w:t xml:space="preserve">Boehner, N2ZZ, Dick Isely, W9GIG, Rod Blocksome, K0DAS, Vice Director Mike Lee, AA6ML, Treasurer Rick Niswander, K7GM, President Kay Craigie, N3KN, CEO David Sumner, K1ZZ, CFO Barry Shelley, N1VXY, and COO Harold Kramer, WJ1B. Also in attendance were Controller Diane Middleton, KC1BQF, and </w:t>
      </w:r>
      <w:r w:rsidR="007337E1">
        <w:t>IAVP Jay Bellows, K0QB and Directors Bob Vallio</w:t>
      </w:r>
      <w:r w:rsidR="00FF7DCF">
        <w:t>, W6RGG,</w:t>
      </w:r>
      <w:r w:rsidR="007337E1">
        <w:t xml:space="preserve"> and Tom Frenaye, K1KI.</w:t>
      </w:r>
    </w:p>
    <w:p w:rsidR="007337E1" w:rsidRDefault="007337E1" w:rsidP="001E731C">
      <w:pPr>
        <w:pStyle w:val="NoSpacing"/>
      </w:pPr>
    </w:p>
    <w:p w:rsidR="001E731C" w:rsidRDefault="0055455E" w:rsidP="001E731C">
      <w:pPr>
        <w:pStyle w:val="NoSpacing"/>
        <w:numPr>
          <w:ilvl w:val="0"/>
          <w:numId w:val="1"/>
        </w:numPr>
      </w:pPr>
      <w:r>
        <w:t xml:space="preserve"> </w:t>
      </w:r>
      <w:r w:rsidR="001E731C">
        <w:t xml:space="preserve">Chairman Widin called the meeting to order at 8:30 am and welcomed everyone. </w:t>
      </w:r>
    </w:p>
    <w:p w:rsidR="001E731C" w:rsidRDefault="001E731C" w:rsidP="001E731C">
      <w:pPr>
        <w:pStyle w:val="NoSpacing"/>
      </w:pPr>
    </w:p>
    <w:p w:rsidR="001E731C" w:rsidRDefault="0055455E" w:rsidP="001E731C">
      <w:pPr>
        <w:pStyle w:val="NoSpacing"/>
        <w:numPr>
          <w:ilvl w:val="0"/>
          <w:numId w:val="1"/>
        </w:numPr>
      </w:pPr>
      <w:r>
        <w:t xml:space="preserve"> </w:t>
      </w:r>
      <w:r w:rsidR="001E731C">
        <w:t>Mr. Widin then distributed copies of the agenda and asked if anyone had any changes or additions to offer. No changes were offered and nothing was removed from the consent agenda at this time.</w:t>
      </w:r>
    </w:p>
    <w:p w:rsidR="001E731C" w:rsidRPr="00B66B0C" w:rsidRDefault="001E731C" w:rsidP="001E731C">
      <w:pPr>
        <w:pStyle w:val="NoSpacing"/>
      </w:pPr>
    </w:p>
    <w:p w:rsidR="001E731C" w:rsidRDefault="0055455E" w:rsidP="0055455E">
      <w:pPr>
        <w:pStyle w:val="NoSpacing"/>
        <w:numPr>
          <w:ilvl w:val="0"/>
          <w:numId w:val="1"/>
        </w:numPr>
      </w:pPr>
      <w:r>
        <w:t xml:space="preserve"> </w:t>
      </w:r>
      <w:r w:rsidR="001E731C">
        <w:t xml:space="preserve">Mr. Widin referred to the minutes of the prior meeting and asked if there were any changes to the minutes as presented for the meeting on November 14, 2015. </w:t>
      </w:r>
      <w:r w:rsidR="001E731C" w:rsidRPr="00B8399B">
        <w:rPr>
          <w:b/>
        </w:rPr>
        <w:t xml:space="preserve">Upon the MOTION of, </w:t>
      </w:r>
      <w:r w:rsidR="007337E1">
        <w:rPr>
          <w:b/>
        </w:rPr>
        <w:t xml:space="preserve">Mr. Niswander, </w:t>
      </w:r>
      <w:r w:rsidR="001E731C" w:rsidRPr="00B8399B">
        <w:rPr>
          <w:b/>
        </w:rPr>
        <w:t xml:space="preserve">seconded by, </w:t>
      </w:r>
      <w:r w:rsidR="007337E1">
        <w:rPr>
          <w:b/>
        </w:rPr>
        <w:t xml:space="preserve">Mr. Lee, </w:t>
      </w:r>
      <w:r w:rsidR="001E731C" w:rsidRPr="00B8399B">
        <w:rPr>
          <w:b/>
        </w:rPr>
        <w:t>it was VOTED UNANIMOUSLY to accept the minutes as presented.</w:t>
      </w:r>
      <w:r w:rsidR="001E731C">
        <w:t xml:space="preserve"> </w:t>
      </w:r>
    </w:p>
    <w:p w:rsidR="001E731C" w:rsidRDefault="001E731C" w:rsidP="0055455E">
      <w:pPr>
        <w:pStyle w:val="NoSpacing"/>
      </w:pPr>
    </w:p>
    <w:p w:rsidR="001E731C" w:rsidRDefault="0055455E" w:rsidP="001E731C">
      <w:pPr>
        <w:pStyle w:val="NoSpacing"/>
        <w:numPr>
          <w:ilvl w:val="0"/>
          <w:numId w:val="1"/>
        </w:numPr>
      </w:pPr>
      <w:r>
        <w:t xml:space="preserve"> </w:t>
      </w:r>
      <w:r w:rsidR="00FF7DCF">
        <w:t>CEO Report</w:t>
      </w:r>
    </w:p>
    <w:p w:rsidR="00E315F0" w:rsidRDefault="00E315F0" w:rsidP="00E315F0">
      <w:pPr>
        <w:pStyle w:val="NoSpacing"/>
      </w:pPr>
    </w:p>
    <w:p w:rsidR="0055455E" w:rsidRDefault="00E315F0" w:rsidP="0055455E">
      <w:pPr>
        <w:pStyle w:val="NoSpacing"/>
      </w:pPr>
      <w:r>
        <w:t>Mr. Sumner referred to his written report d</w:t>
      </w:r>
      <w:r w:rsidR="00FF7DCF">
        <w:t>istributed prior to the meeting and d</w:t>
      </w:r>
      <w:r w:rsidR="007337E1">
        <w:t xml:space="preserve">istributed </w:t>
      </w:r>
      <w:r w:rsidR="00FF7DCF">
        <w:t>a report on the activities of the Development Department. He reported that the Second Century Campaign</w:t>
      </w:r>
      <w:r w:rsidR="007337E1">
        <w:t xml:space="preserve"> pledges and donat</w:t>
      </w:r>
      <w:r w:rsidR="00FF7DCF">
        <w:t>ions continue</w:t>
      </w:r>
      <w:r w:rsidR="007337E1">
        <w:t xml:space="preserve"> to come in</w:t>
      </w:r>
      <w:r w:rsidR="00FF7DCF">
        <w:t xml:space="preserve"> as anticipated</w:t>
      </w:r>
      <w:r w:rsidR="007337E1">
        <w:t xml:space="preserve">. </w:t>
      </w:r>
      <w:r w:rsidR="0055455E">
        <w:t>He also noted that the department performed close to plan with the exception of the Defense Fund which seems to have lost some of its cache</w:t>
      </w:r>
      <w:r w:rsidR="00633179">
        <w:t>t</w:t>
      </w:r>
      <w:r w:rsidR="0055455E">
        <w:t xml:space="preserve"> and that The Diamond Club seems to be of more interest due to the benefits.</w:t>
      </w:r>
    </w:p>
    <w:p w:rsidR="0055455E" w:rsidRDefault="0055455E" w:rsidP="00E315F0">
      <w:pPr>
        <w:pStyle w:val="NoSpacing"/>
      </w:pPr>
    </w:p>
    <w:p w:rsidR="00E315F0" w:rsidRDefault="0055455E" w:rsidP="00E315F0">
      <w:pPr>
        <w:pStyle w:val="NoSpacing"/>
      </w:pPr>
      <w:r>
        <w:t xml:space="preserve">Mr. Sumner continued, noting that the </w:t>
      </w:r>
      <w:r w:rsidR="007337E1">
        <w:t>Legislative initiative fund has grown nicely</w:t>
      </w:r>
      <w:r>
        <w:t xml:space="preserve"> despite being relatively new. Mr. Pace reported that Director</w:t>
      </w:r>
      <w:r w:rsidR="007337E1">
        <w:t xml:space="preserve"> Lisenco ha</w:t>
      </w:r>
      <w:r>
        <w:t>d</w:t>
      </w:r>
      <w:r w:rsidR="007337E1">
        <w:t xml:space="preserve"> asked if there was the opportunity to move funds in the budget to </w:t>
      </w:r>
      <w:r>
        <w:t>promote the Legislative</w:t>
      </w:r>
      <w:r w:rsidR="007337E1">
        <w:t xml:space="preserve"> </w:t>
      </w:r>
      <w:r w:rsidR="00D03347">
        <w:t>F</w:t>
      </w:r>
      <w:r>
        <w:t xml:space="preserve">und. Mr. Sumner responded </w:t>
      </w:r>
      <w:r w:rsidR="007337E1">
        <w:t>that the decision is simply an operating decision and can be made by management</w:t>
      </w:r>
      <w:r>
        <w:t xml:space="preserve"> and any formal action by the Committee would simply tie the hands of management</w:t>
      </w:r>
      <w:r w:rsidR="007337E1">
        <w:t xml:space="preserve">. </w:t>
      </w:r>
      <w:r w:rsidR="00D03347">
        <w:t>Mr. Shelley noted that the 2016 Plan did include funds to promote the Legislative Fund. The Committee then had a d</w:t>
      </w:r>
      <w:r w:rsidR="00350439">
        <w:t xml:space="preserve">iscussion of the plans for the Legislative fund in the coming year. </w:t>
      </w:r>
    </w:p>
    <w:p w:rsidR="00D03347" w:rsidRDefault="00D03347" w:rsidP="00E315F0">
      <w:pPr>
        <w:pStyle w:val="NoSpacing"/>
      </w:pPr>
    </w:p>
    <w:p w:rsidR="00D03347" w:rsidRDefault="00D03347" w:rsidP="00E315F0">
      <w:pPr>
        <w:pStyle w:val="NoSpacing"/>
      </w:pPr>
      <w:r>
        <w:t xml:space="preserve">Mr. Sumner closed his report by expressing his appreciation for this A&amp;F Committee as the Committee’ composition would likely be changing in the </w:t>
      </w:r>
      <w:proofErr w:type="gramStart"/>
      <w:r>
        <w:t>new year</w:t>
      </w:r>
      <w:proofErr w:type="gramEnd"/>
      <w:r>
        <w:t>.</w:t>
      </w:r>
    </w:p>
    <w:p w:rsidR="001E731C" w:rsidRDefault="001E731C" w:rsidP="001E731C">
      <w:pPr>
        <w:pStyle w:val="NoSpacing"/>
      </w:pPr>
    </w:p>
    <w:p w:rsidR="001E731C" w:rsidRDefault="00E83744" w:rsidP="004339BC">
      <w:pPr>
        <w:pStyle w:val="NoSpacing"/>
        <w:numPr>
          <w:ilvl w:val="0"/>
          <w:numId w:val="1"/>
        </w:numPr>
      </w:pPr>
      <w:r>
        <w:lastRenderedPageBreak/>
        <w:t xml:space="preserve"> </w:t>
      </w:r>
      <w:r w:rsidR="00D03347">
        <w:t>Financial Results</w:t>
      </w:r>
    </w:p>
    <w:p w:rsidR="004339BC" w:rsidRDefault="004339BC" w:rsidP="004339BC">
      <w:pPr>
        <w:pStyle w:val="NoSpacing"/>
      </w:pPr>
    </w:p>
    <w:p w:rsidR="00D03347" w:rsidRDefault="00D03347" w:rsidP="00D03347">
      <w:pPr>
        <w:pStyle w:val="NoSpacing"/>
      </w:pPr>
      <w:r>
        <w:t xml:space="preserve">Mr. Shelley began his report by highlighting the organization’s balance sheet. He noted that total assets had grown slightly from the prior year, $26.4 million to $26.6 million. He also reported that cash and investments continue to be a significant portion of the total assets and will defer any comments on the portfolio to Mr. Niswander and his Treasurer’s report. </w:t>
      </w:r>
      <w:r w:rsidR="00602610">
        <w:t xml:space="preserve">Mr. Shelley continued his remarks by reporting that Accounts Receivable </w:t>
      </w:r>
      <w:r>
        <w:t xml:space="preserve">are higher than </w:t>
      </w:r>
      <w:r w:rsidR="00602610">
        <w:t>last year but the aging is good</w:t>
      </w:r>
      <w:r>
        <w:t>.</w:t>
      </w:r>
      <w:r w:rsidR="00602610">
        <w:t xml:space="preserve"> The </w:t>
      </w:r>
      <w:r>
        <w:t>Inventory</w:t>
      </w:r>
      <w:r w:rsidR="00602610">
        <w:t xml:space="preserve"> balance</w:t>
      </w:r>
      <w:r>
        <w:t xml:space="preserve"> has grown since last year </w:t>
      </w:r>
      <w:r w:rsidR="00602610">
        <w:t xml:space="preserve">likely </w:t>
      </w:r>
      <w:r>
        <w:t xml:space="preserve">due to </w:t>
      </w:r>
      <w:r w:rsidR="00602610">
        <w:t xml:space="preserve">lower </w:t>
      </w:r>
      <w:r>
        <w:t xml:space="preserve">sales </w:t>
      </w:r>
      <w:r w:rsidR="00602610">
        <w:t xml:space="preserve">volume and receipt of two new titles </w:t>
      </w:r>
      <w:r>
        <w:t>late in 2015 when originally expected in January 2016.</w:t>
      </w:r>
    </w:p>
    <w:p w:rsidR="00D03347" w:rsidRDefault="00602610" w:rsidP="00D03347">
      <w:pPr>
        <w:pStyle w:val="NoSpacing"/>
      </w:pPr>
      <w:r>
        <w:t>He also highlighted the net asset balances.</w:t>
      </w:r>
    </w:p>
    <w:p w:rsidR="00D03347" w:rsidRDefault="00D03347" w:rsidP="00D03347">
      <w:pPr>
        <w:pStyle w:val="NoSpacing"/>
      </w:pPr>
    </w:p>
    <w:p w:rsidR="00D03347" w:rsidRDefault="00602610" w:rsidP="00D03347">
      <w:pPr>
        <w:pStyle w:val="NoSpacing"/>
      </w:pPr>
      <w:r>
        <w:t>Turning to the Income Statement, Mr. Shelley reported that total revenues had been short of expectations, the l</w:t>
      </w:r>
      <w:r w:rsidR="00D03347">
        <w:t xml:space="preserve">argest </w:t>
      </w:r>
      <w:r>
        <w:t xml:space="preserve">shortfall being in the </w:t>
      </w:r>
      <w:r w:rsidR="00D03347">
        <w:t>Centennial</w:t>
      </w:r>
      <w:r>
        <w:t xml:space="preserve"> results followed by p</w:t>
      </w:r>
      <w:r w:rsidR="00D03347">
        <w:t xml:space="preserve">roduct sales. </w:t>
      </w:r>
      <w:r>
        <w:t>He also noted that d</w:t>
      </w:r>
      <w:r w:rsidR="00D03347">
        <w:t xml:space="preserve">ues </w:t>
      </w:r>
      <w:r>
        <w:t>were on target and that advertising continued t</w:t>
      </w:r>
      <w:r w:rsidR="00794385">
        <w:t xml:space="preserve">o meet expectations. He reported that the organization had an operating loss </w:t>
      </w:r>
      <w:r w:rsidR="009F471D">
        <w:t xml:space="preserve">of </w:t>
      </w:r>
      <w:r w:rsidR="00794385">
        <w:t>about $450,000</w:t>
      </w:r>
      <w:r w:rsidR="00E83744">
        <w:t xml:space="preserve"> for 2015</w:t>
      </w:r>
      <w:r w:rsidR="00D03347">
        <w:t>.</w:t>
      </w:r>
    </w:p>
    <w:p w:rsidR="00D03347" w:rsidRDefault="00D03347" w:rsidP="00D03347">
      <w:pPr>
        <w:pStyle w:val="NoSpacing"/>
      </w:pPr>
    </w:p>
    <w:p w:rsidR="00794385" w:rsidRDefault="00794385" w:rsidP="00794385">
      <w:pPr>
        <w:pStyle w:val="NoSpacing"/>
        <w:numPr>
          <w:ilvl w:val="0"/>
          <w:numId w:val="1"/>
        </w:numPr>
      </w:pPr>
      <w:r>
        <w:t xml:space="preserve"> ACH status</w:t>
      </w:r>
    </w:p>
    <w:p w:rsidR="00794385" w:rsidRDefault="00794385" w:rsidP="00794385">
      <w:pPr>
        <w:pStyle w:val="NoSpacing"/>
      </w:pPr>
    </w:p>
    <w:p w:rsidR="004339BC" w:rsidRDefault="00794385" w:rsidP="00794385">
      <w:pPr>
        <w:pStyle w:val="NoSpacing"/>
      </w:pPr>
      <w:r>
        <w:t xml:space="preserve">Ms. Middleton reported that the process of reimbursing volunteers was going smoothly and would be expanded in the near future with an offer to Section Managers. </w:t>
      </w:r>
      <w:r w:rsidR="004339BC">
        <w:t xml:space="preserve"> </w:t>
      </w:r>
    </w:p>
    <w:p w:rsidR="004339BC" w:rsidRDefault="004339BC" w:rsidP="004339BC">
      <w:pPr>
        <w:pStyle w:val="NoSpacing"/>
      </w:pPr>
    </w:p>
    <w:p w:rsidR="004339BC" w:rsidRDefault="007B1449" w:rsidP="004339BC">
      <w:pPr>
        <w:pStyle w:val="NoSpacing"/>
        <w:numPr>
          <w:ilvl w:val="0"/>
          <w:numId w:val="1"/>
        </w:numPr>
      </w:pPr>
      <w:r>
        <w:t xml:space="preserve"> Treasurer’s Report</w:t>
      </w:r>
    </w:p>
    <w:p w:rsidR="007B1449" w:rsidRDefault="007B1449" w:rsidP="007B1449">
      <w:pPr>
        <w:pStyle w:val="NoSpacing"/>
      </w:pPr>
    </w:p>
    <w:p w:rsidR="007B1449" w:rsidRDefault="007B1449" w:rsidP="007B1449">
      <w:pPr>
        <w:pStyle w:val="NoSpacing"/>
      </w:pPr>
      <w:r>
        <w:t>Mr. Niswander opened his remarks by referring to his written report. He reported that the last two quarters have basically “been a wash” from a portfolio valuation perspective. He also reported that, for the full year, the portfolio missed the benchmark by a slight margin. Mr. Niswander reminded the Committee that the portfolio has a moderate risk, weighted slightly higher to bonds which right now is a good thing and that we must focus on the long term, not day to day fluctuations in the market.</w:t>
      </w:r>
    </w:p>
    <w:p w:rsidR="007B1449" w:rsidRDefault="007B1449" w:rsidP="007B1449">
      <w:pPr>
        <w:pStyle w:val="NoSpacing"/>
      </w:pPr>
    </w:p>
    <w:p w:rsidR="007B1449" w:rsidRDefault="007B1449" w:rsidP="007B1449">
      <w:pPr>
        <w:pStyle w:val="NoSpacing"/>
      </w:pPr>
      <w:r>
        <w:t xml:space="preserve">Continuing, Mr. Niswander told the Committee that, for the most part, the economy is improving. However, corporate profits are not expected to get much better </w:t>
      </w:r>
      <w:r w:rsidR="00E83744">
        <w:t xml:space="preserve">so </w:t>
      </w:r>
      <w:r>
        <w:t>the returns for investors</w:t>
      </w:r>
      <w:r w:rsidR="00E83744">
        <w:t xml:space="preserve"> </w:t>
      </w:r>
      <w:r w:rsidR="00B079EF">
        <w:t>are not likely to</w:t>
      </w:r>
      <w:r w:rsidR="00E83744">
        <w:t xml:space="preserve"> improve</w:t>
      </w:r>
      <w:r>
        <w:t xml:space="preserve"> much.  </w:t>
      </w:r>
    </w:p>
    <w:p w:rsidR="007B1449" w:rsidRDefault="007B1449" w:rsidP="007B1449">
      <w:pPr>
        <w:pStyle w:val="NoSpacing"/>
      </w:pPr>
    </w:p>
    <w:p w:rsidR="007B1449" w:rsidRPr="007B1449" w:rsidRDefault="007B1449" w:rsidP="007B1449">
      <w:pPr>
        <w:pStyle w:val="NoSpacing"/>
      </w:pPr>
      <w:r>
        <w:t>He reported that the current value of the portfolio is $21.8 million. While referring the Committee to his report which included more detail on the composition of the portfolio by type of investments, he noted that over the</w:t>
      </w:r>
      <w:r w:rsidR="00B079EF">
        <w:t xml:space="preserve"> last 4 years the overall credit quality</w:t>
      </w:r>
      <w:r>
        <w:t xml:space="preserve"> of the </w:t>
      </w:r>
      <w:r w:rsidR="00B079EF">
        <w:t xml:space="preserve">bond </w:t>
      </w:r>
      <w:r>
        <w:t>portfolio has improved.</w:t>
      </w:r>
      <w:r w:rsidRPr="007B1449">
        <w:t xml:space="preserve"> </w:t>
      </w:r>
    </w:p>
    <w:p w:rsidR="007B1449" w:rsidRDefault="007B1449" w:rsidP="007B1449">
      <w:pPr>
        <w:pStyle w:val="NoSpacing"/>
      </w:pPr>
    </w:p>
    <w:p w:rsidR="007B1449" w:rsidRDefault="007B1449" w:rsidP="007B1449">
      <w:pPr>
        <w:pStyle w:val="NoSpacing"/>
      </w:pPr>
      <w:r>
        <w:t>Mr. Frenaye asked how oil will affect the economy.  Mr. Niswander responded that oil has become a smaller piece of the overall economy and most companies are benefitting from lower prices with the exception of the oil companies.</w:t>
      </w:r>
    </w:p>
    <w:p w:rsidR="00D0507D" w:rsidRDefault="00D0507D" w:rsidP="00D0507D">
      <w:pPr>
        <w:pStyle w:val="NoSpacing"/>
      </w:pPr>
    </w:p>
    <w:p w:rsidR="00D0507D" w:rsidRDefault="00D0507D" w:rsidP="00D0507D">
      <w:pPr>
        <w:pStyle w:val="NoSpacing"/>
      </w:pPr>
    </w:p>
    <w:p w:rsidR="007B1449" w:rsidRDefault="003F3B0E" w:rsidP="00D0507D">
      <w:pPr>
        <w:pStyle w:val="NoSpacing"/>
      </w:pPr>
      <w:r>
        <w:t>Michael Keane, K1MK, joined the meeting at this point.</w:t>
      </w:r>
    </w:p>
    <w:p w:rsidR="00B079EF" w:rsidRDefault="00B079EF" w:rsidP="00D0507D">
      <w:pPr>
        <w:pStyle w:val="NoSpacing"/>
      </w:pPr>
    </w:p>
    <w:p w:rsidR="00D0507D" w:rsidRDefault="007B1449" w:rsidP="00D0507D">
      <w:pPr>
        <w:pStyle w:val="NoSpacing"/>
        <w:numPr>
          <w:ilvl w:val="0"/>
          <w:numId w:val="1"/>
        </w:numPr>
      </w:pPr>
      <w:r>
        <w:t xml:space="preserve"> </w:t>
      </w:r>
      <w:r w:rsidR="00D0507D">
        <w:t xml:space="preserve">IT Report </w:t>
      </w:r>
    </w:p>
    <w:p w:rsidR="00D0507D" w:rsidRDefault="00D0507D" w:rsidP="0018079B">
      <w:pPr>
        <w:pStyle w:val="NoSpacing"/>
      </w:pPr>
    </w:p>
    <w:p w:rsidR="00FF6176" w:rsidRDefault="003F3B0E" w:rsidP="0018079B">
      <w:pPr>
        <w:pStyle w:val="NoSpacing"/>
      </w:pPr>
      <w:r>
        <w:t xml:space="preserve">Mr. </w:t>
      </w:r>
      <w:r w:rsidR="00D0507D">
        <w:t xml:space="preserve"> </w:t>
      </w:r>
      <w:r>
        <w:t xml:space="preserve">Keane distributed the </w:t>
      </w:r>
      <w:r w:rsidR="00D0507D">
        <w:t xml:space="preserve">IT </w:t>
      </w:r>
      <w:r>
        <w:t xml:space="preserve">project </w:t>
      </w:r>
      <w:r w:rsidR="00D0507D">
        <w:t xml:space="preserve">status report and </w:t>
      </w:r>
      <w:r w:rsidR="009F471D">
        <w:t xml:space="preserve">discussed </w:t>
      </w:r>
      <w:r>
        <w:t>the updates to the report from the last meeting</w:t>
      </w:r>
      <w:r w:rsidR="00D0507D">
        <w:t xml:space="preserve"> in November. </w:t>
      </w:r>
      <w:r w:rsidR="001C1973">
        <w:t xml:space="preserve">He noted that the major accomplishment was the delivery of the work for the </w:t>
      </w:r>
      <w:r w:rsidR="00D0507D">
        <w:t>N</w:t>
      </w:r>
      <w:r w:rsidR="001C1973">
        <w:t xml:space="preserve">ational </w:t>
      </w:r>
      <w:r w:rsidR="00D0507D">
        <w:t>P</w:t>
      </w:r>
      <w:r w:rsidR="001C1973">
        <w:t xml:space="preserve">arks on the </w:t>
      </w:r>
      <w:r w:rsidR="00D0507D">
        <w:t>A</w:t>
      </w:r>
      <w:r w:rsidR="001C1973">
        <w:t>ir operating event. He also reported that work continued on the specification process of the Memb</w:t>
      </w:r>
      <w:r w:rsidR="0018079B">
        <w:t xml:space="preserve">ership and Subscription module revision in AIS. </w:t>
      </w:r>
      <w:r w:rsidR="001C1973">
        <w:t>He noted that they were o</w:t>
      </w:r>
      <w:r w:rsidR="0018079B">
        <w:t>n schedule for delivering the Education project</w:t>
      </w:r>
      <w:r w:rsidR="001C1973">
        <w:t xml:space="preserve"> in the first quarter of 2016</w:t>
      </w:r>
      <w:r w:rsidR="00CB1CB1">
        <w:t xml:space="preserve"> and work was being finalized for advertising on the </w:t>
      </w:r>
      <w:proofErr w:type="spellStart"/>
      <w:r w:rsidR="00CB1CB1">
        <w:t>LoTW</w:t>
      </w:r>
      <w:proofErr w:type="spellEnd"/>
      <w:r w:rsidR="00CB1CB1">
        <w:t xml:space="preserve"> web pages</w:t>
      </w:r>
      <w:r w:rsidR="0018079B">
        <w:t xml:space="preserve">. </w:t>
      </w:r>
    </w:p>
    <w:p w:rsidR="00FF6176" w:rsidRDefault="00FF6176" w:rsidP="0018079B">
      <w:pPr>
        <w:pStyle w:val="NoSpacing"/>
      </w:pPr>
    </w:p>
    <w:p w:rsidR="0018079B" w:rsidRDefault="00CB1CB1" w:rsidP="0018079B">
      <w:pPr>
        <w:pStyle w:val="NoSpacing"/>
      </w:pPr>
      <w:r>
        <w:t xml:space="preserve">Continuing his report, Mr. Keane told the Committee that the </w:t>
      </w:r>
      <w:r w:rsidR="0018079B">
        <w:t>final work on the DMZ</w:t>
      </w:r>
      <w:r>
        <w:t xml:space="preserve"> (firewall) was being scheduled</w:t>
      </w:r>
      <w:r w:rsidR="0018079B">
        <w:t xml:space="preserve">. </w:t>
      </w:r>
      <w:r>
        <w:t>He noted that the IT Department was in a b</w:t>
      </w:r>
      <w:r w:rsidR="0018079B">
        <w:t xml:space="preserve">etter position going into 2016 than in past years to execute the majority of the projects scheduled for the coming year. </w:t>
      </w:r>
      <w:r>
        <w:t xml:space="preserve">He also noted that </w:t>
      </w:r>
      <w:proofErr w:type="spellStart"/>
      <w:r w:rsidR="0018079B">
        <w:t>LoTW</w:t>
      </w:r>
      <w:proofErr w:type="spellEnd"/>
      <w:r w:rsidR="0018079B">
        <w:t xml:space="preserve"> is coming to a point in its evolution that we are in a position to look forward to new things. </w:t>
      </w:r>
      <w:r>
        <w:t xml:space="preserve">Mr. Widin then told </w:t>
      </w:r>
      <w:r w:rsidR="00E83744">
        <w:t xml:space="preserve">the </w:t>
      </w:r>
      <w:r>
        <w:t xml:space="preserve">Committee that, </w:t>
      </w:r>
      <w:r w:rsidR="0018079B">
        <w:t>while it may be tempting to say we’re finished with the technical debt</w:t>
      </w:r>
      <w:r>
        <w:t xml:space="preserve"> in </w:t>
      </w:r>
      <w:proofErr w:type="spellStart"/>
      <w:r>
        <w:t>LoTW</w:t>
      </w:r>
      <w:proofErr w:type="spellEnd"/>
      <w:r>
        <w:t xml:space="preserve">, it’s not </w:t>
      </w:r>
      <w:r w:rsidR="00CB4556">
        <w:t>finished quite yet</w:t>
      </w:r>
      <w:r>
        <w:t xml:space="preserve"> and there is </w:t>
      </w:r>
      <w:r w:rsidR="009F471D">
        <w:t xml:space="preserve">still </w:t>
      </w:r>
      <w:r>
        <w:t>work that needs to be completed</w:t>
      </w:r>
      <w:r w:rsidR="00CB4556">
        <w:t>.</w:t>
      </w:r>
    </w:p>
    <w:p w:rsidR="00CB4556" w:rsidRDefault="00CB4556" w:rsidP="0018079B">
      <w:pPr>
        <w:pStyle w:val="NoSpacing"/>
      </w:pPr>
    </w:p>
    <w:p w:rsidR="00AA59E9" w:rsidRDefault="00CB1CB1" w:rsidP="0018079B">
      <w:pPr>
        <w:pStyle w:val="NoSpacing"/>
      </w:pPr>
      <w:r>
        <w:t>Mr. Niswander asked</w:t>
      </w:r>
      <w:r w:rsidR="00CB4556">
        <w:t xml:space="preserve"> about the DMZ project and </w:t>
      </w:r>
      <w:r>
        <w:t>its completion. Mr. Keane responded that there were two more overnight sessions required to complete it. Mr. Isely</w:t>
      </w:r>
      <w:r w:rsidR="00CB4556">
        <w:t xml:space="preserve"> </w:t>
      </w:r>
      <w:r w:rsidR="009F471D">
        <w:t xml:space="preserve">asked </w:t>
      </w:r>
      <w:r w:rsidR="00CB4556">
        <w:t xml:space="preserve">about </w:t>
      </w:r>
      <w:r>
        <w:t xml:space="preserve">the </w:t>
      </w:r>
      <w:r w:rsidR="00CB4556">
        <w:t>co-loc</w:t>
      </w:r>
      <w:r>
        <w:t xml:space="preserve">ation site for </w:t>
      </w:r>
      <w:proofErr w:type="spellStart"/>
      <w:r>
        <w:t>LoTW</w:t>
      </w:r>
      <w:proofErr w:type="spellEnd"/>
      <w:r>
        <w:t xml:space="preserve"> and Mr. Keane responded that it was in Massachusetts</w:t>
      </w:r>
      <w:r w:rsidR="00AA59E9">
        <w:t xml:space="preserve"> and the systems would be running simultaneously</w:t>
      </w:r>
      <w:r w:rsidR="00464769">
        <w:t>. Mr. Frenaye asked</w:t>
      </w:r>
      <w:r w:rsidR="00CB4556">
        <w:t xml:space="preserve"> about one connection to the outside world and one firewall. </w:t>
      </w:r>
      <w:r w:rsidR="00AA59E9">
        <w:t>Mr. Keane noted that there were t</w:t>
      </w:r>
      <w:r w:rsidR="00CB4556">
        <w:t>wo physical firewalls in fail-over mode</w:t>
      </w:r>
      <w:r w:rsidR="00AA59E9">
        <w:t xml:space="preserve"> and that </w:t>
      </w:r>
      <w:r w:rsidR="009F471D">
        <w:t xml:space="preserve">it </w:t>
      </w:r>
      <w:r w:rsidR="00AA59E9">
        <w:t>is a manual</w:t>
      </w:r>
      <w:r w:rsidR="00CB4556">
        <w:t xml:space="preserve"> ope</w:t>
      </w:r>
      <w:r w:rsidR="00AA59E9">
        <w:t>ration to switch lines. Mr. Lee asked about multi-homing and Mr. Keane responded that it was possible but expensive for us.</w:t>
      </w:r>
    </w:p>
    <w:p w:rsidR="00AA59E9" w:rsidRDefault="00AA59E9" w:rsidP="0018079B">
      <w:pPr>
        <w:pStyle w:val="NoSpacing"/>
      </w:pPr>
    </w:p>
    <w:p w:rsidR="00AA59E9" w:rsidRDefault="00AA59E9" w:rsidP="00AA59E9">
      <w:pPr>
        <w:pStyle w:val="NoSpacing"/>
      </w:pPr>
      <w:r>
        <w:t xml:space="preserve">Mr. Pace asked about the progress of the Field Organization project. Mr. Shelley noted that </w:t>
      </w:r>
      <w:r w:rsidR="009F471D">
        <w:t xml:space="preserve">the </w:t>
      </w:r>
      <w:r>
        <w:t xml:space="preserve">problem is getting the field to submit enough test </w:t>
      </w:r>
      <w:r w:rsidR="009F471D">
        <w:t>data</w:t>
      </w:r>
      <w:r>
        <w:t xml:space="preserve">. He also reported that the IT Department was working on the external reports.  He noted that Field Services </w:t>
      </w:r>
      <w:r w:rsidR="009F471D">
        <w:t xml:space="preserve">has </w:t>
      </w:r>
      <w:r>
        <w:t xml:space="preserve">been encouraged to expand the testers.  Mr. Pace offered his </w:t>
      </w:r>
      <w:r w:rsidR="009F471D">
        <w:t xml:space="preserve">Division </w:t>
      </w:r>
      <w:r>
        <w:t>as another group to provide test data.</w:t>
      </w:r>
    </w:p>
    <w:p w:rsidR="00060AFC" w:rsidRDefault="00060AFC" w:rsidP="0018079B">
      <w:pPr>
        <w:pStyle w:val="NoSpacing"/>
      </w:pPr>
    </w:p>
    <w:p w:rsidR="00060AFC" w:rsidRDefault="00AA59E9" w:rsidP="0018079B">
      <w:pPr>
        <w:pStyle w:val="NoSpacing"/>
      </w:pPr>
      <w:r>
        <w:t>Dr. Boehner asked</w:t>
      </w:r>
      <w:r w:rsidR="00060AFC">
        <w:t xml:space="preserve"> about </w:t>
      </w:r>
      <w:r>
        <w:t xml:space="preserve">the </w:t>
      </w:r>
      <w:r w:rsidR="00060AFC">
        <w:t>opt-in policy for new members</w:t>
      </w:r>
      <w:r>
        <w:t xml:space="preserve"> relative to Division and Section email notifications. Mr. Sumner responded that staff would</w:t>
      </w:r>
      <w:r w:rsidR="00060AFC">
        <w:t xml:space="preserve"> research</w:t>
      </w:r>
      <w:r>
        <w:t xml:space="preserve"> the specifics</w:t>
      </w:r>
      <w:r w:rsidR="00060AFC">
        <w:t xml:space="preserve"> and report back. M</w:t>
      </w:r>
      <w:r>
        <w:t xml:space="preserve">r. </w:t>
      </w:r>
      <w:r w:rsidR="00060AFC">
        <w:t>L</w:t>
      </w:r>
      <w:r>
        <w:t>ee mentioned new spam laws that might apply as well.</w:t>
      </w:r>
      <w:r w:rsidR="00060AFC">
        <w:t xml:space="preserve"> </w:t>
      </w:r>
    </w:p>
    <w:p w:rsidR="00060AFC" w:rsidRDefault="00060AFC" w:rsidP="0018079B">
      <w:pPr>
        <w:pStyle w:val="NoSpacing"/>
      </w:pPr>
    </w:p>
    <w:p w:rsidR="00060AFC" w:rsidRDefault="00AA59E9" w:rsidP="00C139F8">
      <w:pPr>
        <w:pStyle w:val="NoSpacing"/>
        <w:numPr>
          <w:ilvl w:val="0"/>
          <w:numId w:val="1"/>
        </w:numPr>
      </w:pPr>
      <w:r>
        <w:t xml:space="preserve"> IT Policies Statement</w:t>
      </w:r>
    </w:p>
    <w:p w:rsidR="00AA59E9" w:rsidRDefault="00AA59E9" w:rsidP="00AA59E9">
      <w:pPr>
        <w:pStyle w:val="NoSpacing"/>
      </w:pPr>
    </w:p>
    <w:p w:rsidR="00AA59E9" w:rsidRDefault="00AA59E9" w:rsidP="00AA59E9">
      <w:pPr>
        <w:pStyle w:val="NoSpacing"/>
      </w:pPr>
      <w:r>
        <w:t>Mr. Shelley began his report by referring to the draft policies that had been distributed prior to the meeting. He discussed the draft as a needed document for employees and new employees and that this was a first attempt to document</w:t>
      </w:r>
      <w:r w:rsidR="007D5D7E">
        <w:t xml:space="preserve"> codify what had previously not been organized</w:t>
      </w:r>
      <w:r>
        <w:t xml:space="preserve">. </w:t>
      </w:r>
      <w:r w:rsidR="007D5D7E">
        <w:t>He noted that the draft</w:t>
      </w:r>
      <w:r>
        <w:t xml:space="preserve"> was based on a document provided by Reh</w:t>
      </w:r>
      <w:r w:rsidR="007D5D7E">
        <w:t>man Technologies free of charge and had</w:t>
      </w:r>
      <w:r>
        <w:t xml:space="preserve"> been modified to meet ARRL’s needs.  </w:t>
      </w:r>
      <w:r w:rsidR="007D5D7E">
        <w:t xml:space="preserve">Mr. </w:t>
      </w:r>
      <w:r>
        <w:t>Sumner expressed a concern</w:t>
      </w:r>
      <w:r w:rsidR="007D5D7E">
        <w:t xml:space="preserve"> that</w:t>
      </w:r>
      <w:r>
        <w:t xml:space="preserve"> the current document doesn’t allow the use of a thumb drive</w:t>
      </w:r>
      <w:r w:rsidR="007D5D7E">
        <w:t xml:space="preserve">s as he felt it was </w:t>
      </w:r>
      <w:r>
        <w:t>unreasonable and not practicable.</w:t>
      </w:r>
      <w:r w:rsidR="007D5D7E">
        <w:t xml:space="preserve"> Mr. </w:t>
      </w:r>
      <w:r>
        <w:t>Shelley reiterated</w:t>
      </w:r>
      <w:r w:rsidR="007D5D7E">
        <w:t xml:space="preserve"> that it is a draft and </w:t>
      </w:r>
      <w:r>
        <w:t xml:space="preserve">will continue to </w:t>
      </w:r>
      <w:r w:rsidR="007D5D7E">
        <w:t xml:space="preserve">be refined including that policy. </w:t>
      </w:r>
    </w:p>
    <w:p w:rsidR="00AA59E9" w:rsidRDefault="00AA59E9" w:rsidP="00AA59E9">
      <w:pPr>
        <w:pStyle w:val="NoSpacing"/>
      </w:pPr>
    </w:p>
    <w:p w:rsidR="00C139F8" w:rsidRDefault="00C139F8" w:rsidP="00C139F8">
      <w:pPr>
        <w:pStyle w:val="NoSpacing"/>
      </w:pPr>
    </w:p>
    <w:p w:rsidR="007D5D7E" w:rsidRDefault="007D5D7E" w:rsidP="007D5D7E">
      <w:pPr>
        <w:pStyle w:val="NoSpacing"/>
        <w:numPr>
          <w:ilvl w:val="0"/>
          <w:numId w:val="1"/>
        </w:numPr>
      </w:pPr>
      <w:r>
        <w:t xml:space="preserve"> COO Report</w:t>
      </w:r>
    </w:p>
    <w:p w:rsidR="007D5D7E" w:rsidRDefault="007D5D7E" w:rsidP="007D5D7E">
      <w:pPr>
        <w:pStyle w:val="NoSpacing"/>
      </w:pPr>
    </w:p>
    <w:p w:rsidR="00C139F8" w:rsidRDefault="007D5D7E" w:rsidP="007D5D7E">
      <w:pPr>
        <w:pStyle w:val="NoSpacing"/>
      </w:pPr>
      <w:r>
        <w:t xml:space="preserve">Mr. Pace asked </w:t>
      </w:r>
      <w:r w:rsidR="00C139F8">
        <w:t xml:space="preserve">about </w:t>
      </w:r>
      <w:r>
        <w:t xml:space="preserve">the status of the process for ordering and sending </w:t>
      </w:r>
      <w:r w:rsidR="00C139F8">
        <w:t xml:space="preserve">Centennial </w:t>
      </w:r>
      <w:r>
        <w:t>QSL cards. Mr. Kramer noted that the cards have been ordered and some delivered to HQ. He also noted that this should have</w:t>
      </w:r>
      <w:r w:rsidR="00FF760C">
        <w:t xml:space="preserve"> been done sooner. He also showed</w:t>
      </w:r>
      <w:r>
        <w:t xml:space="preserve"> the Committee </w:t>
      </w:r>
      <w:r w:rsidR="00FF760C">
        <w:t>a</w:t>
      </w:r>
      <w:r>
        <w:t xml:space="preserve"> display of the card designs. </w:t>
      </w:r>
      <w:r w:rsidR="00C139F8">
        <w:t xml:space="preserve"> </w:t>
      </w:r>
    </w:p>
    <w:p w:rsidR="00C139F8" w:rsidRDefault="00C139F8" w:rsidP="00C139F8">
      <w:pPr>
        <w:pStyle w:val="NoSpacing"/>
      </w:pPr>
    </w:p>
    <w:p w:rsidR="00C139F8" w:rsidRDefault="007D5D7E" w:rsidP="00C139F8">
      <w:pPr>
        <w:pStyle w:val="NoSpacing"/>
      </w:pPr>
      <w:r>
        <w:t>The Committee took a b</w:t>
      </w:r>
      <w:r w:rsidR="00C139F8">
        <w:t xml:space="preserve">reak from 9:45 am to </w:t>
      </w:r>
      <w:r w:rsidR="00A8414C">
        <w:t>10:00</w:t>
      </w:r>
      <w:r>
        <w:t xml:space="preserve"> am.</w:t>
      </w:r>
      <w:r w:rsidR="00BD7937">
        <w:t xml:space="preserve"> Mr. Bellows left the meeting at this point.</w:t>
      </w:r>
    </w:p>
    <w:p w:rsidR="0030147E" w:rsidRDefault="0030147E" w:rsidP="00C139F8">
      <w:pPr>
        <w:pStyle w:val="NoSpacing"/>
      </w:pPr>
    </w:p>
    <w:p w:rsidR="007D5D7E" w:rsidRDefault="0030147E" w:rsidP="007D5D7E">
      <w:pPr>
        <w:pStyle w:val="NoSpacing"/>
        <w:numPr>
          <w:ilvl w:val="0"/>
          <w:numId w:val="1"/>
        </w:numPr>
      </w:pPr>
      <w:r>
        <w:t>C</w:t>
      </w:r>
      <w:r w:rsidR="007D5D7E">
        <w:t>hief Executive Officer Search Committee</w:t>
      </w:r>
    </w:p>
    <w:p w:rsidR="007D5D7E" w:rsidRDefault="007D5D7E" w:rsidP="007D5D7E">
      <w:pPr>
        <w:pStyle w:val="NoSpacing"/>
      </w:pPr>
    </w:p>
    <w:p w:rsidR="0030147E" w:rsidRDefault="007D5D7E" w:rsidP="007D5D7E">
      <w:pPr>
        <w:pStyle w:val="NoSpacing"/>
      </w:pPr>
      <w:r>
        <w:t>The CEOSC</w:t>
      </w:r>
      <w:r w:rsidR="0030147E">
        <w:t xml:space="preserve"> report </w:t>
      </w:r>
      <w:r>
        <w:t xml:space="preserve">was </w:t>
      </w:r>
      <w:r w:rsidR="0030147E">
        <w:t>removed from the consent agenda</w:t>
      </w:r>
      <w:r>
        <w:t xml:space="preserve"> at the request of Mr. Pace. He began his report to the Committee by describing the process for reviewing and selecting the final candidates. He reported that approximately 80</w:t>
      </w:r>
      <w:r w:rsidR="0030147E">
        <w:t xml:space="preserve"> resumes</w:t>
      </w:r>
      <w:r>
        <w:t xml:space="preserve"> had </w:t>
      </w:r>
      <w:r w:rsidR="00E83744">
        <w:t xml:space="preserve">been </w:t>
      </w:r>
      <w:r>
        <w:t>received</w:t>
      </w:r>
      <w:r w:rsidR="009F471D">
        <w:t>,</w:t>
      </w:r>
      <w:r>
        <w:t xml:space="preserve"> which the CEOSC had pared </w:t>
      </w:r>
      <w:r w:rsidR="0030147E">
        <w:t>down to about 20 people who were interviewed via phone by two separate members of the Committee. There was then a third, more intense follow</w:t>
      </w:r>
      <w:r w:rsidR="009F471D">
        <w:t>-</w:t>
      </w:r>
      <w:r w:rsidR="0030147E">
        <w:t xml:space="preserve">up interview by one additional </w:t>
      </w:r>
      <w:r>
        <w:t xml:space="preserve">CEOSC </w:t>
      </w:r>
      <w:r w:rsidR="0030147E">
        <w:t xml:space="preserve">member. </w:t>
      </w:r>
      <w:r>
        <w:t xml:space="preserve">He reported that the </w:t>
      </w:r>
      <w:r w:rsidR="0030147E">
        <w:t xml:space="preserve">3 finalists </w:t>
      </w:r>
      <w:r>
        <w:t xml:space="preserve">had been </w:t>
      </w:r>
      <w:r w:rsidR="0030147E">
        <w:t xml:space="preserve">interviewed in person </w:t>
      </w:r>
      <w:r>
        <w:t xml:space="preserve">the day before and that the CEOSC would be presenting </w:t>
      </w:r>
      <w:r w:rsidR="0030147E">
        <w:t>the list</w:t>
      </w:r>
      <w:r w:rsidR="00A8414C">
        <w:t xml:space="preserve"> of finalists with the CEOSC’s</w:t>
      </w:r>
      <w:r w:rsidR="0030147E">
        <w:t xml:space="preserve"> recommendation to the Board.</w:t>
      </w:r>
      <w:r w:rsidR="00A8414C">
        <w:t xml:space="preserve"> He reported that they planned</w:t>
      </w:r>
      <w:r w:rsidR="0030147E">
        <w:t xml:space="preserve"> to introduce the primary recommended candidate to the Board on Thursday night. </w:t>
      </w:r>
      <w:r w:rsidR="00A8414C">
        <w:t xml:space="preserve">Mr. Pace then acknowledged the contributions of Messrs. Niswander, Woll, Roderick and Buxton </w:t>
      </w:r>
      <w:r w:rsidR="0030147E">
        <w:t>as contributors to the process</w:t>
      </w:r>
      <w:r w:rsidR="00A8414C">
        <w:t>,</w:t>
      </w:r>
      <w:r w:rsidR="0030147E">
        <w:t xml:space="preserve"> specifically the work of the </w:t>
      </w:r>
      <w:r w:rsidR="00A8414C">
        <w:t xml:space="preserve">Buxton Group. Mr. Widin thanked Mr. Pace </w:t>
      </w:r>
      <w:r w:rsidR="0030147E">
        <w:t xml:space="preserve">for all his efforts since he took up the Chairmanship of the CEOSC. </w:t>
      </w:r>
      <w:r w:rsidR="00A8414C">
        <w:t>Mr. Sumner noted that, after participating in the face-to-face interviews, he</w:t>
      </w:r>
      <w:r w:rsidR="0030147E">
        <w:t xml:space="preserve"> strongly endorses the candidate. </w:t>
      </w:r>
    </w:p>
    <w:p w:rsidR="00A66FE7" w:rsidRDefault="00A66FE7" w:rsidP="00C139F8">
      <w:pPr>
        <w:pStyle w:val="NoSpacing"/>
      </w:pPr>
    </w:p>
    <w:p w:rsidR="00A8414C" w:rsidRDefault="00A8414C" w:rsidP="00A8414C">
      <w:pPr>
        <w:pStyle w:val="NoSpacing"/>
        <w:numPr>
          <w:ilvl w:val="0"/>
          <w:numId w:val="1"/>
        </w:numPr>
      </w:pPr>
      <w:r>
        <w:t xml:space="preserve"> </w:t>
      </w:r>
      <w:proofErr w:type="spellStart"/>
      <w:r>
        <w:t>LoTW</w:t>
      </w:r>
      <w:proofErr w:type="spellEnd"/>
      <w:r>
        <w:t xml:space="preserve"> Study Committee </w:t>
      </w:r>
    </w:p>
    <w:p w:rsidR="00A8414C" w:rsidRDefault="00A8414C" w:rsidP="00A8414C">
      <w:pPr>
        <w:pStyle w:val="NoSpacing"/>
        <w:ind w:left="144"/>
      </w:pPr>
    </w:p>
    <w:p w:rsidR="00A00C41" w:rsidRDefault="00A8414C" w:rsidP="00A8414C">
      <w:pPr>
        <w:pStyle w:val="NoSpacing"/>
      </w:pPr>
      <w:r>
        <w:t xml:space="preserve">The </w:t>
      </w:r>
      <w:proofErr w:type="spellStart"/>
      <w:r>
        <w:t>LoTW</w:t>
      </w:r>
      <w:proofErr w:type="spellEnd"/>
      <w:r>
        <w:t xml:space="preserve"> Study Committee </w:t>
      </w:r>
      <w:r w:rsidR="00A66FE7">
        <w:t>report was removed from the consent agenda</w:t>
      </w:r>
      <w:r>
        <w:t xml:space="preserve"> at the request of Mr. Pace</w:t>
      </w:r>
      <w:r w:rsidR="008A401A">
        <w:t xml:space="preserve">. Mr. Widin referred to the </w:t>
      </w:r>
      <w:r w:rsidR="00A66FE7">
        <w:t>written report of the Committee</w:t>
      </w:r>
      <w:r w:rsidR="008A401A">
        <w:t xml:space="preserve"> distributed prior to the meeting. In his oral remarks he noted </w:t>
      </w:r>
      <w:r w:rsidR="00A66FE7">
        <w:t xml:space="preserve">that the number of </w:t>
      </w:r>
      <w:r w:rsidR="008A401A">
        <w:t xml:space="preserve">negative comments on the </w:t>
      </w:r>
      <w:proofErr w:type="spellStart"/>
      <w:r w:rsidR="008A401A">
        <w:t>LoTW</w:t>
      </w:r>
      <w:proofErr w:type="spellEnd"/>
      <w:r w:rsidR="008A401A">
        <w:t xml:space="preserve"> group on Yahoo</w:t>
      </w:r>
      <w:r w:rsidR="00A66FE7">
        <w:t xml:space="preserve"> has gone down significantly</w:t>
      </w:r>
      <w:r w:rsidR="008A401A">
        <w:t xml:space="preserve"> and that the system downtime ha</w:t>
      </w:r>
      <w:r w:rsidR="00E300D0">
        <w:t>s</w:t>
      </w:r>
      <w:r w:rsidR="00A66FE7">
        <w:t xml:space="preserve"> improved dramatically. </w:t>
      </w:r>
      <w:r w:rsidR="008A401A">
        <w:t>He also noted that the o</w:t>
      </w:r>
      <w:r w:rsidR="00A66FE7">
        <w:t xml:space="preserve">perations have gotten much better. </w:t>
      </w:r>
      <w:r w:rsidR="008A401A">
        <w:t xml:space="preserve">He praised the work of Mr. Keane and his staff as well as that of </w:t>
      </w:r>
      <w:r w:rsidR="00A66FE7">
        <w:t>Rick Murphy</w:t>
      </w:r>
      <w:r w:rsidR="00A00C41">
        <w:t>, K1MU</w:t>
      </w:r>
      <w:r w:rsidR="00A66FE7">
        <w:t xml:space="preserve">. </w:t>
      </w:r>
      <w:r w:rsidR="00A00C41">
        <w:t>He reported that the identified t</w:t>
      </w:r>
      <w:r w:rsidR="00A66FE7">
        <w:t xml:space="preserve">echnical debt is not completely erased but there is a list and it is discussed at monthly meetings. </w:t>
      </w:r>
    </w:p>
    <w:p w:rsidR="00A00C41" w:rsidRDefault="00A00C41" w:rsidP="00A8414C">
      <w:pPr>
        <w:pStyle w:val="NoSpacing"/>
      </w:pPr>
    </w:p>
    <w:p w:rsidR="00121E9B" w:rsidRDefault="00A00C41" w:rsidP="00A8414C">
      <w:pPr>
        <w:pStyle w:val="NoSpacing"/>
      </w:pPr>
      <w:r>
        <w:t xml:space="preserve">Mr. Widin then discussed the </w:t>
      </w:r>
      <w:r w:rsidR="00A66FE7">
        <w:t>possibility of integrating</w:t>
      </w:r>
      <w:r>
        <w:t xml:space="preserve"> </w:t>
      </w:r>
      <w:proofErr w:type="spellStart"/>
      <w:r>
        <w:t>LoTW</w:t>
      </w:r>
      <w:proofErr w:type="spellEnd"/>
      <w:r>
        <w:t xml:space="preserve"> with other organizations and that the o</w:t>
      </w:r>
      <w:r w:rsidR="00A66FE7">
        <w:t>verall goal is fo</w:t>
      </w:r>
      <w:r>
        <w:t xml:space="preserve">r </w:t>
      </w:r>
      <w:proofErr w:type="spellStart"/>
      <w:r>
        <w:t>LoTW</w:t>
      </w:r>
      <w:proofErr w:type="spellEnd"/>
      <w:r>
        <w:t xml:space="preserve"> to be the #1 source of Amateur Radio</w:t>
      </w:r>
      <w:r w:rsidR="00A66FE7">
        <w:t xml:space="preserve"> contact</w:t>
      </w:r>
      <w:r w:rsidR="00E300D0">
        <w:t xml:space="preserve"> verification</w:t>
      </w:r>
      <w:r>
        <w:t xml:space="preserve"> world-wide</w:t>
      </w:r>
      <w:r w:rsidR="00A66FE7">
        <w:t xml:space="preserve">. </w:t>
      </w:r>
      <w:r>
        <w:t>He noted that at the recent</w:t>
      </w:r>
      <w:r w:rsidR="0039038A">
        <w:t xml:space="preserve"> Committee meeting future enhancements</w:t>
      </w:r>
      <w:r>
        <w:t xml:space="preserve"> for the system had been discussed. </w:t>
      </w:r>
      <w:r w:rsidR="00121E9B">
        <w:t xml:space="preserve">He reported that he had been in conversation with </w:t>
      </w:r>
      <w:proofErr w:type="spellStart"/>
      <w:r w:rsidR="00121E9B">
        <w:t>ClubLog</w:t>
      </w:r>
      <w:proofErr w:type="spellEnd"/>
      <w:r w:rsidR="00121E9B">
        <w:t xml:space="preserve"> and there was interest on their part to work together in the future.</w:t>
      </w:r>
    </w:p>
    <w:p w:rsidR="00121E9B" w:rsidRDefault="00121E9B" w:rsidP="00A8414C">
      <w:pPr>
        <w:pStyle w:val="NoSpacing"/>
      </w:pPr>
    </w:p>
    <w:p w:rsidR="0039038A" w:rsidRDefault="00A00C41" w:rsidP="00C139F8">
      <w:pPr>
        <w:pStyle w:val="NoSpacing"/>
      </w:pPr>
      <w:r>
        <w:t xml:space="preserve">Mr. Kramer noted that Debra Jahnke, K1DAJ, </w:t>
      </w:r>
      <w:r w:rsidR="0039038A">
        <w:t>has</w:t>
      </w:r>
      <w:r>
        <w:t xml:space="preserve"> </w:t>
      </w:r>
      <w:r w:rsidR="0039038A">
        <w:t xml:space="preserve">been successful in selling the </w:t>
      </w:r>
      <w:r>
        <w:t>newly created</w:t>
      </w:r>
      <w:r w:rsidR="0039038A">
        <w:t xml:space="preserve"> ad space on the </w:t>
      </w:r>
      <w:proofErr w:type="spellStart"/>
      <w:r>
        <w:t>LoTW</w:t>
      </w:r>
      <w:proofErr w:type="spellEnd"/>
      <w:r w:rsidR="0039038A">
        <w:t xml:space="preserve"> pages. I</w:t>
      </w:r>
      <w:r>
        <w:t xml:space="preserve">n response to a question from Mr. </w:t>
      </w:r>
      <w:r w:rsidR="00121E9B">
        <w:t>Blocksome, Mr. Kramer noted that</w:t>
      </w:r>
      <w:r w:rsidR="0039038A">
        <w:t xml:space="preserve"> ad rates </w:t>
      </w:r>
      <w:r w:rsidR="00121E9B">
        <w:t xml:space="preserve">for </w:t>
      </w:r>
      <w:proofErr w:type="spellStart"/>
      <w:r w:rsidR="00121E9B">
        <w:t>LoTW</w:t>
      </w:r>
      <w:proofErr w:type="spellEnd"/>
      <w:r w:rsidR="00121E9B">
        <w:t xml:space="preserve"> pages were</w:t>
      </w:r>
      <w:r w:rsidR="0039038A">
        <w:t xml:space="preserve"> </w:t>
      </w:r>
      <w:r w:rsidR="00121E9B">
        <w:t>a little higher than the main</w:t>
      </w:r>
      <w:r w:rsidR="0039038A">
        <w:t xml:space="preserve"> web site. M</w:t>
      </w:r>
      <w:r w:rsidR="00121E9B">
        <w:t>r. Lee asked about how the League is</w:t>
      </w:r>
      <w:r w:rsidR="00A17652">
        <w:t xml:space="preserve"> selling ads for </w:t>
      </w:r>
      <w:proofErr w:type="spellStart"/>
      <w:r w:rsidR="00A17652">
        <w:t>LoT</w:t>
      </w:r>
      <w:r w:rsidR="0039038A">
        <w:t>W</w:t>
      </w:r>
      <w:proofErr w:type="spellEnd"/>
      <w:r w:rsidR="00121E9B">
        <w:t>, are we s</w:t>
      </w:r>
      <w:r w:rsidR="0039038A">
        <w:t>elling through</w:t>
      </w:r>
      <w:r w:rsidR="00121E9B">
        <w:t xml:space="preserve"> an agency or direct? Mr. Kramer responded that it was direct. Mr. Niswander noted that</w:t>
      </w:r>
      <w:r w:rsidR="0039038A">
        <w:t xml:space="preserve"> w</w:t>
      </w:r>
      <w:r w:rsidR="00121E9B">
        <w:t>e already know our customers. Mr. Lee responded that</w:t>
      </w:r>
      <w:r w:rsidR="0039038A">
        <w:t xml:space="preserve"> there are now more opportunities to be had through agencies. </w:t>
      </w:r>
    </w:p>
    <w:p w:rsidR="0039038A" w:rsidRDefault="0039038A" w:rsidP="00C139F8">
      <w:pPr>
        <w:pStyle w:val="NoSpacing"/>
      </w:pPr>
    </w:p>
    <w:p w:rsidR="0039038A" w:rsidRDefault="00121E9B" w:rsidP="00C139F8">
      <w:pPr>
        <w:pStyle w:val="NoSpacing"/>
      </w:pPr>
      <w:r>
        <w:t>Mr. Bodson joined</w:t>
      </w:r>
      <w:r w:rsidR="0039038A">
        <w:t xml:space="preserve"> the meeting</w:t>
      </w:r>
      <w:r>
        <w:t xml:space="preserve"> during this discussion</w:t>
      </w:r>
      <w:r w:rsidR="0039038A">
        <w:t>.</w:t>
      </w:r>
    </w:p>
    <w:p w:rsidR="00D0507D" w:rsidRDefault="00D0507D" w:rsidP="0018079B">
      <w:pPr>
        <w:pStyle w:val="NoSpacing"/>
      </w:pPr>
    </w:p>
    <w:p w:rsidR="00C139F8" w:rsidRDefault="00121E9B" w:rsidP="00C139F8">
      <w:pPr>
        <w:pStyle w:val="NoSpacing"/>
        <w:numPr>
          <w:ilvl w:val="0"/>
          <w:numId w:val="1"/>
        </w:numPr>
      </w:pPr>
      <w:r>
        <w:t xml:space="preserve"> </w:t>
      </w:r>
      <w:r w:rsidR="00C139F8">
        <w:t xml:space="preserve">2016-2017 Plan </w:t>
      </w:r>
    </w:p>
    <w:p w:rsidR="00C139F8" w:rsidRDefault="00C139F8" w:rsidP="00C139F8">
      <w:pPr>
        <w:pStyle w:val="NoSpacing"/>
      </w:pPr>
    </w:p>
    <w:p w:rsidR="00C139F8" w:rsidRDefault="00121E9B" w:rsidP="00C139F8">
      <w:pPr>
        <w:pStyle w:val="NoSpacing"/>
      </w:pPr>
      <w:r>
        <w:t xml:space="preserve">Mr. Widin asked if there were </w:t>
      </w:r>
      <w:r w:rsidR="0039038A">
        <w:t>any other questions</w:t>
      </w:r>
      <w:r>
        <w:t xml:space="preserve"> about the Plan</w:t>
      </w:r>
      <w:r w:rsidR="0039038A">
        <w:t>, noting t</w:t>
      </w:r>
      <w:r>
        <w:t>hat this Committee had</w:t>
      </w:r>
      <w:r w:rsidR="0039038A">
        <w:t xml:space="preserve"> already recommended this Plan to the Board. </w:t>
      </w:r>
      <w:r>
        <w:t>Mr. Pace asked</w:t>
      </w:r>
      <w:r w:rsidR="00A17652">
        <w:t xml:space="preserve"> about any p</w:t>
      </w:r>
      <w:r>
        <w:t xml:space="preserve">ossible adjustments to the Plan. Mr. Shelley noted that while membership at the end of the year had been higher than anticipated in the dues estimate for 2016, he would not recommend changing the estimated dues income. Mr. Isely then recounted a </w:t>
      </w:r>
      <w:r w:rsidR="00A17652">
        <w:t xml:space="preserve">personal experience about selling many three year memberships at the end of the year. </w:t>
      </w:r>
    </w:p>
    <w:p w:rsidR="00A17652" w:rsidRDefault="00A17652" w:rsidP="00C139F8">
      <w:pPr>
        <w:pStyle w:val="NoSpacing"/>
      </w:pPr>
    </w:p>
    <w:p w:rsidR="00A17652" w:rsidRDefault="00121E9B" w:rsidP="00C139F8">
      <w:pPr>
        <w:pStyle w:val="NoSpacing"/>
      </w:pPr>
      <w:r>
        <w:t>Mr. Frenaye noted</w:t>
      </w:r>
      <w:r w:rsidR="00A17652">
        <w:t xml:space="preserve"> his concern about the lack of </w:t>
      </w:r>
      <w:r>
        <w:t>specific plans to attract</w:t>
      </w:r>
      <w:r w:rsidR="00A17652">
        <w:t xml:space="preserve"> new hams</w:t>
      </w:r>
      <w:r>
        <w:t xml:space="preserve"> to the Amateur Radio Service</w:t>
      </w:r>
      <w:r w:rsidR="00A17652">
        <w:t xml:space="preserve">. </w:t>
      </w:r>
      <w:r>
        <w:t xml:space="preserve">He reported that this was </w:t>
      </w:r>
      <w:r w:rsidR="00A17652">
        <w:t xml:space="preserve">emphasized at </w:t>
      </w:r>
      <w:r w:rsidR="0014682D">
        <w:t>the recent New England</w:t>
      </w:r>
      <w:r w:rsidR="00A17652">
        <w:t xml:space="preserve"> Division cabinet meeting. </w:t>
      </w:r>
      <w:r w:rsidR="0014682D">
        <w:t xml:space="preserve">He reported that the </w:t>
      </w:r>
      <w:r w:rsidR="00A17652">
        <w:t>Field is concerned about the lack of efforts</w:t>
      </w:r>
      <w:r w:rsidR="0014682D">
        <w:t xml:space="preserve"> in this regard</w:t>
      </w:r>
      <w:r w:rsidR="00A17652">
        <w:t xml:space="preserve"> and, in some cases, </w:t>
      </w:r>
      <w:r w:rsidR="0014682D">
        <w:t xml:space="preserve">people were </w:t>
      </w:r>
      <w:r w:rsidR="00A17652">
        <w:t xml:space="preserve">not even aware of where to turn at HQ for resources/help to do so. </w:t>
      </w:r>
      <w:r w:rsidR="0014682D">
        <w:t xml:space="preserve">Mr. Widin noted </w:t>
      </w:r>
      <w:r w:rsidR="00A17652">
        <w:t xml:space="preserve">that all three </w:t>
      </w:r>
      <w:r w:rsidR="0014682D">
        <w:t xml:space="preserve">of the </w:t>
      </w:r>
      <w:r w:rsidR="00A17652">
        <w:t>CEO candidates</w:t>
      </w:r>
      <w:r w:rsidR="0014682D">
        <w:t xml:space="preserve"> interviewed the prior day mentioned this</w:t>
      </w:r>
      <w:r w:rsidR="00A17652">
        <w:t xml:space="preserve"> issue and </w:t>
      </w:r>
      <w:r w:rsidR="0014682D">
        <w:t xml:space="preserve">that </w:t>
      </w:r>
      <w:r w:rsidR="00A17652">
        <w:t xml:space="preserve">the final </w:t>
      </w:r>
      <w:r w:rsidR="0014682D">
        <w:t xml:space="preserve">recommended </w:t>
      </w:r>
      <w:r w:rsidR="00A17652">
        <w:t xml:space="preserve">candidate felt very strongly on that subject. </w:t>
      </w:r>
      <w:r w:rsidR="0014682D">
        <w:t>Mr. Sumner commented that metrics had also</w:t>
      </w:r>
      <w:r w:rsidR="00A17652">
        <w:t xml:space="preserve"> </w:t>
      </w:r>
      <w:r w:rsidR="0014682D">
        <w:t>been a significant discussion of</w:t>
      </w:r>
      <w:r w:rsidR="00A17652">
        <w:t xml:space="preserve"> the implementation of the Strategic Plan. </w:t>
      </w:r>
      <w:r w:rsidR="0014682D">
        <w:t>He also n</w:t>
      </w:r>
      <w:r w:rsidR="00A17652">
        <w:t xml:space="preserve">oted that </w:t>
      </w:r>
      <w:r w:rsidR="0014682D">
        <w:t xml:space="preserve">there </w:t>
      </w:r>
      <w:r w:rsidR="00A17652">
        <w:t>were many more new hams</w:t>
      </w:r>
      <w:r w:rsidR="00D81EBE">
        <w:t xml:space="preserve"> in 2015 than we had planned. </w:t>
      </w:r>
    </w:p>
    <w:p w:rsidR="00D81EBE" w:rsidRDefault="00D81EBE" w:rsidP="00C139F8">
      <w:pPr>
        <w:pStyle w:val="NoSpacing"/>
      </w:pPr>
    </w:p>
    <w:p w:rsidR="00031E4A" w:rsidRDefault="00031E4A" w:rsidP="00C139F8">
      <w:pPr>
        <w:pStyle w:val="NoSpacing"/>
      </w:pPr>
      <w:r>
        <w:t>Mr. Roderick joined the meeting during this discussion.</w:t>
      </w:r>
    </w:p>
    <w:p w:rsidR="00031E4A" w:rsidRDefault="00031E4A" w:rsidP="00C139F8">
      <w:pPr>
        <w:pStyle w:val="NoSpacing"/>
      </w:pPr>
    </w:p>
    <w:p w:rsidR="00D81EBE" w:rsidRDefault="0014682D" w:rsidP="00D81EBE">
      <w:pPr>
        <w:pStyle w:val="NoSpacing"/>
        <w:numPr>
          <w:ilvl w:val="0"/>
          <w:numId w:val="1"/>
        </w:numPr>
      </w:pPr>
      <w:r>
        <w:t xml:space="preserve"> </w:t>
      </w:r>
      <w:r w:rsidR="00D81EBE">
        <w:t>Old Business</w:t>
      </w:r>
    </w:p>
    <w:p w:rsidR="00D81EBE" w:rsidRDefault="00D81EBE" w:rsidP="00D81EBE">
      <w:pPr>
        <w:pStyle w:val="NoSpacing"/>
      </w:pPr>
    </w:p>
    <w:p w:rsidR="0014682D" w:rsidRDefault="00E54291" w:rsidP="00E54291">
      <w:pPr>
        <w:pStyle w:val="NoSpacing"/>
        <w:numPr>
          <w:ilvl w:val="0"/>
          <w:numId w:val="6"/>
        </w:numPr>
        <w:ind w:left="180" w:hanging="180"/>
      </w:pPr>
      <w:r>
        <w:t xml:space="preserve"> </w:t>
      </w:r>
      <w:r w:rsidR="0014682D">
        <w:t xml:space="preserve">Round-up Committee </w:t>
      </w:r>
    </w:p>
    <w:p w:rsidR="0014682D" w:rsidRDefault="0014682D" w:rsidP="0014682D">
      <w:pPr>
        <w:pStyle w:val="NoSpacing"/>
        <w:ind w:left="144"/>
      </w:pPr>
    </w:p>
    <w:p w:rsidR="00D81EBE" w:rsidRDefault="0014682D" w:rsidP="0014682D">
      <w:pPr>
        <w:pStyle w:val="NoSpacing"/>
      </w:pPr>
      <w:r>
        <w:t>Dr. Boehner began his remarks by reminding</w:t>
      </w:r>
      <w:r w:rsidR="00D81EBE">
        <w:t xml:space="preserve"> the Committee about the discussion held at the July meeting, noting the verbal proposal by V</w:t>
      </w:r>
      <w:r>
        <w:t xml:space="preserve">ice </w:t>
      </w:r>
      <w:r w:rsidR="00D81EBE">
        <w:t>D</w:t>
      </w:r>
      <w:r>
        <w:t>irector</w:t>
      </w:r>
      <w:r w:rsidR="00D81EBE">
        <w:t xml:space="preserve"> Stratton. </w:t>
      </w:r>
      <w:r>
        <w:t>He reported that the sub-committee studied t</w:t>
      </w:r>
      <w:r w:rsidR="00D81EBE">
        <w:t>wo areas</w:t>
      </w:r>
      <w:r>
        <w:t xml:space="preserve"> relative to the proposal,</w:t>
      </w:r>
      <w:r w:rsidR="00D81EBE">
        <w:t xml:space="preserve"> 1) practical operational issues and 2) regulatory and reporting</w:t>
      </w:r>
      <w:r>
        <w:t xml:space="preserve"> issues. He noted that d</w:t>
      </w:r>
      <w:r w:rsidR="00D81EBE">
        <w:t xml:space="preserve">iscussions with </w:t>
      </w:r>
      <w:r>
        <w:t xml:space="preserve">the League’s </w:t>
      </w:r>
      <w:r w:rsidR="00D81EBE">
        <w:t xml:space="preserve">auditors revealed </w:t>
      </w:r>
      <w:r>
        <w:t xml:space="preserve">issues with nexus and, more importantly, </w:t>
      </w:r>
      <w:r w:rsidR="00D81EBE">
        <w:t xml:space="preserve">regulatory reporting issues. </w:t>
      </w:r>
      <w:r>
        <w:t xml:space="preserve">He told the Committee that </w:t>
      </w:r>
      <w:r w:rsidR="00D81EBE">
        <w:t>State reg</w:t>
      </w:r>
      <w:r>
        <w:t>istrations were identified as a specific</w:t>
      </w:r>
      <w:r w:rsidR="00D81EBE">
        <w:t xml:space="preserve"> issue</w:t>
      </w:r>
      <w:r>
        <w:t xml:space="preserve"> as part of the discussions as regulations varied by state and would likely be costly to track</w:t>
      </w:r>
      <w:r w:rsidR="00D81EBE">
        <w:t xml:space="preserve">. </w:t>
      </w:r>
      <w:r>
        <w:t>He reported that, based on the reports on these issues, Vice Director</w:t>
      </w:r>
      <w:r w:rsidR="00D81EBE">
        <w:t xml:space="preserve"> Stratton </w:t>
      </w:r>
      <w:r>
        <w:t xml:space="preserve">had </w:t>
      </w:r>
      <w:r w:rsidR="00D81EBE">
        <w:t xml:space="preserve">elected to withdraw the proposal. </w:t>
      </w:r>
      <w:r>
        <w:t xml:space="preserve">The A&amp;F </w:t>
      </w:r>
      <w:r w:rsidR="00D81EBE">
        <w:t xml:space="preserve">Committee </w:t>
      </w:r>
      <w:r>
        <w:t xml:space="preserve">then decided </w:t>
      </w:r>
      <w:r w:rsidR="00D81EBE">
        <w:t>not to pu</w:t>
      </w:r>
      <w:r>
        <w:t>rsue the proposal further at this time</w:t>
      </w:r>
      <w:r w:rsidR="00D81EBE">
        <w:t xml:space="preserve"> and </w:t>
      </w:r>
      <w:r>
        <w:t>that the sub-committee was</w:t>
      </w:r>
      <w:r w:rsidR="00D81EBE">
        <w:t xml:space="preserve"> discharged. </w:t>
      </w:r>
    </w:p>
    <w:p w:rsidR="00D81EBE" w:rsidRDefault="00D81EBE" w:rsidP="00D81EBE">
      <w:pPr>
        <w:pStyle w:val="NoSpacing"/>
      </w:pPr>
    </w:p>
    <w:p w:rsidR="00A020DE" w:rsidRDefault="00A020DE" w:rsidP="00E54291">
      <w:pPr>
        <w:pStyle w:val="NoSpacing"/>
        <w:numPr>
          <w:ilvl w:val="0"/>
          <w:numId w:val="6"/>
        </w:numPr>
        <w:ind w:left="270" w:hanging="270"/>
      </w:pPr>
      <w:r>
        <w:t>Division budget allocations</w:t>
      </w:r>
    </w:p>
    <w:p w:rsidR="00A020DE" w:rsidRDefault="00A020DE" w:rsidP="00A020DE">
      <w:pPr>
        <w:pStyle w:val="NoSpacing"/>
      </w:pPr>
    </w:p>
    <w:p w:rsidR="00E54291" w:rsidRDefault="00A020DE" w:rsidP="00A020DE">
      <w:pPr>
        <w:pStyle w:val="NoSpacing"/>
      </w:pPr>
      <w:r>
        <w:t>Mr. Blocksome began his report by reviewing the history of the issue and referred the Committee to the written report. He reported that the sub-c</w:t>
      </w:r>
      <w:r w:rsidR="00367FEA">
        <w:t xml:space="preserve">ommittee </w:t>
      </w:r>
      <w:r>
        <w:t xml:space="preserve">had </w:t>
      </w:r>
      <w:r w:rsidR="00367FEA">
        <w:t>reviewed 6 different approaches</w:t>
      </w:r>
      <w:r>
        <w:t xml:space="preserve"> to recalculating Division budgets</w:t>
      </w:r>
      <w:r w:rsidR="00367FEA">
        <w:t xml:space="preserve">. </w:t>
      </w:r>
      <w:r>
        <w:t>He told the Committee that it was the c</w:t>
      </w:r>
      <w:r w:rsidR="00367FEA">
        <w:t xml:space="preserve">onsensus of the sub-committee </w:t>
      </w:r>
      <w:r>
        <w:t>to recommend a</w:t>
      </w:r>
      <w:r w:rsidR="00367FEA">
        <w:t xml:space="preserve"> method that includes a base amount ($2,500 or $5,000) with an additional amount based on members</w:t>
      </w:r>
      <w:r>
        <w:t xml:space="preserve"> and density</w:t>
      </w:r>
      <w:r w:rsidR="00367FEA">
        <w:t xml:space="preserve">. </w:t>
      </w:r>
    </w:p>
    <w:p w:rsidR="00E54291" w:rsidRDefault="00E54291" w:rsidP="00A020DE">
      <w:pPr>
        <w:pStyle w:val="NoSpacing"/>
      </w:pPr>
    </w:p>
    <w:p w:rsidR="00241426" w:rsidRDefault="00E54291" w:rsidP="00A020DE">
      <w:pPr>
        <w:pStyle w:val="NoSpacing"/>
      </w:pPr>
      <w:r>
        <w:t xml:space="preserve">Mr. Shelley noted that most of the Divisions don’t spend the total of the current budgeted amount each year. After a lengthy </w:t>
      </w:r>
      <w:r w:rsidR="00241426">
        <w:t>Committee discussion of the details of the various options</w:t>
      </w:r>
      <w:r>
        <w:t>, the Committee decided to approve option 6b as noted in the report (attached to the</w:t>
      </w:r>
      <w:r w:rsidR="00E300D0">
        <w:t>se</w:t>
      </w:r>
      <w:r>
        <w:t xml:space="preserve"> Minutes)</w:t>
      </w:r>
      <w:r w:rsidR="00241426">
        <w:t xml:space="preserve">. </w:t>
      </w:r>
    </w:p>
    <w:p w:rsidR="00241426" w:rsidRDefault="00241426" w:rsidP="00D81EBE">
      <w:pPr>
        <w:pStyle w:val="NoSpacing"/>
      </w:pPr>
    </w:p>
    <w:p w:rsidR="00367FEA" w:rsidRDefault="00E54291" w:rsidP="00D81EBE">
      <w:pPr>
        <w:pStyle w:val="NoSpacing"/>
        <w:rPr>
          <w:b/>
        </w:rPr>
      </w:pPr>
      <w:r>
        <w:rPr>
          <w:b/>
        </w:rPr>
        <w:t>Upon the MOTION of Mr. Isely, seconded by Mr. Pace</w:t>
      </w:r>
      <w:r w:rsidR="00241426">
        <w:rPr>
          <w:b/>
        </w:rPr>
        <w:t xml:space="preserve">, </w:t>
      </w:r>
      <w:r>
        <w:rPr>
          <w:b/>
        </w:rPr>
        <w:t>it was UNANIMOUSLY VOTED to</w:t>
      </w:r>
      <w:r w:rsidR="00241426" w:rsidRPr="00241426">
        <w:rPr>
          <w:b/>
        </w:rPr>
        <w:t xml:space="preserve"> accept option 6B as proposed in the </w:t>
      </w:r>
      <w:r w:rsidR="00241426">
        <w:rPr>
          <w:b/>
        </w:rPr>
        <w:t>sub-c</w:t>
      </w:r>
      <w:r w:rsidR="00241426" w:rsidRPr="00241426">
        <w:rPr>
          <w:b/>
        </w:rPr>
        <w:t xml:space="preserve">ommittee report, for computing Division budgets beginning in 2016. </w:t>
      </w:r>
      <w:r w:rsidR="00367FEA" w:rsidRPr="00241426">
        <w:rPr>
          <w:b/>
        </w:rPr>
        <w:t xml:space="preserve"> </w:t>
      </w:r>
    </w:p>
    <w:p w:rsidR="00241426" w:rsidRDefault="00241426" w:rsidP="00D81EBE">
      <w:pPr>
        <w:pStyle w:val="NoSpacing"/>
        <w:rPr>
          <w:b/>
        </w:rPr>
      </w:pPr>
    </w:p>
    <w:p w:rsidR="00241426" w:rsidRDefault="008279FB" w:rsidP="00D81EBE">
      <w:pPr>
        <w:pStyle w:val="NoSpacing"/>
      </w:pPr>
      <w:r>
        <w:t xml:space="preserve">It was discussed that the impact on the 2016 budgeted spending </w:t>
      </w:r>
      <w:r w:rsidR="00E54291">
        <w:t>presented in the 2016 Plan is estimated to be an additional</w:t>
      </w:r>
      <w:r>
        <w:t xml:space="preserve"> $20,000.</w:t>
      </w:r>
    </w:p>
    <w:p w:rsidR="007F7801" w:rsidRDefault="007F7801" w:rsidP="00D81EBE">
      <w:pPr>
        <w:pStyle w:val="NoSpacing"/>
      </w:pPr>
    </w:p>
    <w:p w:rsidR="007F7801" w:rsidRDefault="007F7801" w:rsidP="007F7801">
      <w:pPr>
        <w:pStyle w:val="NoSpacing"/>
        <w:numPr>
          <w:ilvl w:val="0"/>
          <w:numId w:val="6"/>
        </w:numPr>
        <w:ind w:left="180" w:hanging="180"/>
      </w:pPr>
      <w:r>
        <w:t xml:space="preserve"> Data Request Policy</w:t>
      </w:r>
    </w:p>
    <w:p w:rsidR="007F7801" w:rsidRDefault="007F7801" w:rsidP="007F7801">
      <w:pPr>
        <w:pStyle w:val="NoSpacing"/>
      </w:pPr>
    </w:p>
    <w:p w:rsidR="007F7801" w:rsidRDefault="007F7801" w:rsidP="007F7801">
      <w:pPr>
        <w:pStyle w:val="NoSpacing"/>
      </w:pPr>
      <w:r>
        <w:t>Mr. Shelley referred to the written report distributed prior to the meeting regarding data requests to staff from authorized individuals (copy attached to the Minutes). The Committee had a short discussion of the subject and agreed with the policy.</w:t>
      </w:r>
    </w:p>
    <w:p w:rsidR="007F7801" w:rsidRDefault="007F7801" w:rsidP="007F7801">
      <w:pPr>
        <w:pStyle w:val="NoSpacing"/>
      </w:pPr>
    </w:p>
    <w:p w:rsidR="007F7801" w:rsidRPr="00FF760C" w:rsidRDefault="007F7801" w:rsidP="007F7801">
      <w:pPr>
        <w:pStyle w:val="NoSpacing"/>
        <w:rPr>
          <w:b/>
        </w:rPr>
      </w:pPr>
      <w:r w:rsidRPr="00FF760C">
        <w:rPr>
          <w:b/>
        </w:rPr>
        <w:t>Upon the MOTION of MOTION of Mr. Pace, seconded by Mr. Isely, it was UNANIMOUSLY VOTED to accept the</w:t>
      </w:r>
      <w:r w:rsidR="00FF760C" w:rsidRPr="00FF760C">
        <w:rPr>
          <w:b/>
        </w:rPr>
        <w:t xml:space="preserve"> recommended policy as recommended by staff.</w:t>
      </w:r>
    </w:p>
    <w:p w:rsidR="008279FB" w:rsidRDefault="008279FB" w:rsidP="00D81EBE">
      <w:pPr>
        <w:pStyle w:val="NoSpacing"/>
      </w:pPr>
    </w:p>
    <w:p w:rsidR="00D2382D" w:rsidRDefault="00D2382D" w:rsidP="00D2382D">
      <w:pPr>
        <w:pStyle w:val="NoSpacing"/>
      </w:pPr>
      <w:r>
        <w:t xml:space="preserve">Mrs. Craigie asked how the policy would be distributed to the staff and Mr. Shelley </w:t>
      </w:r>
      <w:r w:rsidR="00E300D0">
        <w:t xml:space="preserve">replied that </w:t>
      </w:r>
      <w:r>
        <w:t xml:space="preserve">everyone </w:t>
      </w:r>
      <w:r w:rsidR="003D4DD7">
        <w:t xml:space="preserve">will know </w:t>
      </w:r>
      <w:r>
        <w:t>about this policy.  It was explained it would be taken up at a Manager meeting</w:t>
      </w:r>
      <w:r w:rsidR="00E83744">
        <w:t xml:space="preserve"> on Monday, 2/1</w:t>
      </w:r>
      <w:r>
        <w:t>.</w:t>
      </w:r>
    </w:p>
    <w:p w:rsidR="00D2382D" w:rsidRDefault="00D2382D" w:rsidP="00D2382D">
      <w:pPr>
        <w:pStyle w:val="NoSpacing"/>
      </w:pPr>
    </w:p>
    <w:p w:rsidR="00D2382D" w:rsidRDefault="00D2382D" w:rsidP="00D2382D">
      <w:pPr>
        <w:pStyle w:val="NoSpacing"/>
      </w:pPr>
      <w:r>
        <w:t>The Committee recessed for lunch at 11:45 am, reconvening at 1:05 pm.</w:t>
      </w:r>
    </w:p>
    <w:p w:rsidR="00D2382D" w:rsidRDefault="00D2382D" w:rsidP="00D81EBE">
      <w:pPr>
        <w:pStyle w:val="NoSpacing"/>
      </w:pPr>
    </w:p>
    <w:p w:rsidR="00E54291" w:rsidRDefault="00E54291" w:rsidP="00E54291">
      <w:pPr>
        <w:pStyle w:val="NoSpacing"/>
        <w:numPr>
          <w:ilvl w:val="0"/>
          <w:numId w:val="6"/>
        </w:numPr>
        <w:ind w:left="180" w:hanging="180"/>
      </w:pPr>
      <w:r>
        <w:t xml:space="preserve"> ARRL Operating Reserves</w:t>
      </w:r>
    </w:p>
    <w:p w:rsidR="00E54291" w:rsidRDefault="00E54291" w:rsidP="00E54291">
      <w:pPr>
        <w:pStyle w:val="NoSpacing"/>
      </w:pPr>
    </w:p>
    <w:p w:rsidR="008279FB" w:rsidRDefault="007F7801" w:rsidP="00E54291">
      <w:pPr>
        <w:pStyle w:val="NoSpacing"/>
      </w:pPr>
      <w:r>
        <w:t xml:space="preserve">Mr. Niswander began his report by referring </w:t>
      </w:r>
      <w:r w:rsidR="008279FB">
        <w:t>to the sub-committee report that was distributed to the Committee</w:t>
      </w:r>
      <w:r>
        <w:t xml:space="preserve"> prior to the meeting</w:t>
      </w:r>
      <w:r w:rsidR="008279FB">
        <w:t xml:space="preserve">. </w:t>
      </w:r>
      <w:r>
        <w:t>He noted that the r</w:t>
      </w:r>
      <w:r w:rsidR="008279FB">
        <w:t>eport recommends a procedure for evaluating the operating reserves of the organization</w:t>
      </w:r>
      <w:r w:rsidR="0027131F">
        <w:t xml:space="preserve"> going forward</w:t>
      </w:r>
      <w:r w:rsidR="008279FB">
        <w:t xml:space="preserve">. </w:t>
      </w:r>
      <w:r>
        <w:t>He reported to the Committee that good practice in the not-for-profit</w:t>
      </w:r>
      <w:r w:rsidR="008279FB">
        <w:t xml:space="preserve"> world is to have 3-6 months of unrestricted assets in reserve. </w:t>
      </w:r>
      <w:r w:rsidR="0027131F">
        <w:t>Mr. Niswander also r</w:t>
      </w:r>
      <w:r w:rsidR="008279FB">
        <w:t>ecommend</w:t>
      </w:r>
      <w:r w:rsidR="0027131F">
        <w:t>ed that we monitor</w:t>
      </w:r>
      <w:r w:rsidR="008279FB">
        <w:t xml:space="preserve"> the levels of the unrestricted ass</w:t>
      </w:r>
      <w:r w:rsidR="0027131F">
        <w:t xml:space="preserve">ets and, if in the future we want to set a particular level of reserves, then </w:t>
      </w:r>
      <w:r w:rsidR="008279FB">
        <w:t>consider a</w:t>
      </w:r>
      <w:r w:rsidR="0027131F">
        <w:t xml:space="preserve"> formal</w:t>
      </w:r>
      <w:r w:rsidR="008279FB">
        <w:t xml:space="preserve"> policy</w:t>
      </w:r>
      <w:r w:rsidR="0027131F">
        <w:t xml:space="preserve"> at that time</w:t>
      </w:r>
      <w:r w:rsidR="008279FB">
        <w:t xml:space="preserve">. </w:t>
      </w:r>
      <w:r w:rsidR="0027131F">
        <w:t xml:space="preserve">He also recommended that there be </w:t>
      </w:r>
      <w:r w:rsidR="008279FB">
        <w:t>internal procedures to monitor and report annually to the Committee and the Board.</w:t>
      </w:r>
    </w:p>
    <w:p w:rsidR="008279FB" w:rsidRDefault="008279FB" w:rsidP="00D81EBE">
      <w:pPr>
        <w:pStyle w:val="NoSpacing"/>
      </w:pPr>
    </w:p>
    <w:p w:rsidR="0027131F" w:rsidRDefault="0027131F" w:rsidP="00D81EBE">
      <w:pPr>
        <w:pStyle w:val="NoSpacing"/>
      </w:pPr>
      <w:r>
        <w:t xml:space="preserve">Mr. Sumner </w:t>
      </w:r>
      <w:r w:rsidR="00E83744">
        <w:t xml:space="preserve">agreed </w:t>
      </w:r>
      <w:r>
        <w:t>that we should review</w:t>
      </w:r>
      <w:r w:rsidR="008279FB">
        <w:t xml:space="preserve"> this over some period of time before recommending </w:t>
      </w:r>
      <w:r>
        <w:t xml:space="preserve">a </w:t>
      </w:r>
      <w:r w:rsidR="008279FB">
        <w:t xml:space="preserve">policy. </w:t>
      </w:r>
      <w:r>
        <w:t>He noted that, generally, not-for-profits</w:t>
      </w:r>
      <w:r w:rsidR="008279FB">
        <w:t xml:space="preserve"> have different types of revenue sources than</w:t>
      </w:r>
      <w:r>
        <w:t xml:space="preserve"> does the </w:t>
      </w:r>
      <w:r w:rsidR="008279FB">
        <w:t xml:space="preserve">ARRL. </w:t>
      </w:r>
      <w:r>
        <w:t xml:space="preserve">He opined that the ARRL has </w:t>
      </w:r>
      <w:r w:rsidR="008279FB">
        <w:t>more stable reven</w:t>
      </w:r>
      <w:r>
        <w:t>ue sources than the standard not-for-profit organization and m</w:t>
      </w:r>
      <w:r w:rsidR="008279FB">
        <w:t>ay not need as much held in reserves</w:t>
      </w:r>
      <w:r>
        <w:t>. He also n</w:t>
      </w:r>
      <w:r w:rsidR="003E02F9">
        <w:t>oted that the organization ha</w:t>
      </w:r>
      <w:r>
        <w:t>d</w:t>
      </w:r>
      <w:r w:rsidR="003E02F9">
        <w:t xml:space="preserve"> been strong </w:t>
      </w:r>
      <w:r>
        <w:t>financially and had</w:t>
      </w:r>
      <w:r w:rsidR="003E02F9">
        <w:t xml:space="preserve">n’t needed to borrow money since </w:t>
      </w:r>
      <w:r>
        <w:t xml:space="preserve">the 1970’s. Mr. Niswander noted </w:t>
      </w:r>
      <w:r w:rsidR="003E02F9">
        <w:t xml:space="preserve">that </w:t>
      </w:r>
      <w:r>
        <w:t xml:space="preserve">the </w:t>
      </w:r>
      <w:r w:rsidR="003E02F9">
        <w:t xml:space="preserve">reserves in the ARRL may be needed in the future for spectrum and other legislative issues. </w:t>
      </w:r>
    </w:p>
    <w:p w:rsidR="0027131F" w:rsidRDefault="0027131F" w:rsidP="00D81EBE">
      <w:pPr>
        <w:pStyle w:val="NoSpacing"/>
      </w:pPr>
    </w:p>
    <w:p w:rsidR="008279FB" w:rsidRDefault="0027131F" w:rsidP="00D81EBE">
      <w:pPr>
        <w:pStyle w:val="NoSpacing"/>
      </w:pPr>
      <w:r>
        <w:t>It was decided that the sub-committee report would</w:t>
      </w:r>
      <w:r w:rsidR="003E02F9">
        <w:t xml:space="preserve"> be attached to the minutes of the meeting.</w:t>
      </w:r>
    </w:p>
    <w:p w:rsidR="003E02F9" w:rsidRDefault="003E02F9" w:rsidP="00D81EBE">
      <w:pPr>
        <w:pStyle w:val="NoSpacing"/>
      </w:pPr>
    </w:p>
    <w:p w:rsidR="00D2382D" w:rsidRPr="00D2382D" w:rsidRDefault="0027131F" w:rsidP="00D81EBE">
      <w:pPr>
        <w:pStyle w:val="NoSpacing"/>
        <w:rPr>
          <w:b/>
        </w:rPr>
      </w:pPr>
      <w:r w:rsidRPr="00D2382D">
        <w:rPr>
          <w:b/>
        </w:rPr>
        <w:t>It was MOVED by Mr. Isely, seconded by Mr. Pace, that the conclusions contained in the sub-committee report be ACCEPTED and ENDORSED for implementation.</w:t>
      </w:r>
    </w:p>
    <w:p w:rsidR="008279FB" w:rsidRDefault="00D2382D" w:rsidP="00D81EBE">
      <w:pPr>
        <w:pStyle w:val="NoSpacing"/>
      </w:pPr>
      <w:r>
        <w:t xml:space="preserve"> </w:t>
      </w:r>
    </w:p>
    <w:p w:rsidR="003E02F9" w:rsidRDefault="00D2382D" w:rsidP="00D81EBE">
      <w:pPr>
        <w:pStyle w:val="NoSpacing"/>
      </w:pPr>
      <w:r>
        <w:t xml:space="preserve">Messrs. </w:t>
      </w:r>
      <w:r w:rsidR="008279FB">
        <w:t xml:space="preserve">Lisenco </w:t>
      </w:r>
      <w:r>
        <w:t xml:space="preserve">and Bellows </w:t>
      </w:r>
      <w:r w:rsidR="008279FB">
        <w:t>enter</w:t>
      </w:r>
      <w:r>
        <w:t>ed and Mr. Roderick left during this discussion.</w:t>
      </w:r>
    </w:p>
    <w:p w:rsidR="00AF10E1" w:rsidRDefault="00AF10E1" w:rsidP="00D81EBE">
      <w:pPr>
        <w:pStyle w:val="NoSpacing"/>
      </w:pPr>
    </w:p>
    <w:p w:rsidR="00AF10E1" w:rsidRDefault="00D2382D" w:rsidP="00D2382D">
      <w:pPr>
        <w:pStyle w:val="NoSpacing"/>
        <w:numPr>
          <w:ilvl w:val="0"/>
          <w:numId w:val="1"/>
        </w:numPr>
      </w:pPr>
      <w:r>
        <w:t xml:space="preserve"> </w:t>
      </w:r>
      <w:r w:rsidR="00AF10E1">
        <w:t>New Business</w:t>
      </w:r>
    </w:p>
    <w:p w:rsidR="00AF10E1" w:rsidRDefault="00AF10E1" w:rsidP="00AF10E1">
      <w:pPr>
        <w:pStyle w:val="NoSpacing"/>
      </w:pPr>
    </w:p>
    <w:p w:rsidR="00D2382D" w:rsidRDefault="00D2382D" w:rsidP="00D2382D">
      <w:pPr>
        <w:pStyle w:val="NoSpacing"/>
        <w:numPr>
          <w:ilvl w:val="0"/>
          <w:numId w:val="7"/>
        </w:numPr>
        <w:tabs>
          <w:tab w:val="left" w:pos="180"/>
        </w:tabs>
        <w:ind w:left="0" w:firstLine="0"/>
      </w:pPr>
      <w:r>
        <w:t xml:space="preserve"> Web site redesign </w:t>
      </w:r>
    </w:p>
    <w:p w:rsidR="00D2382D" w:rsidRDefault="00D2382D" w:rsidP="00D2382D">
      <w:pPr>
        <w:pStyle w:val="NoSpacing"/>
        <w:tabs>
          <w:tab w:val="left" w:pos="180"/>
        </w:tabs>
      </w:pPr>
    </w:p>
    <w:p w:rsidR="001A7DBA" w:rsidRDefault="00D2382D" w:rsidP="00D2382D">
      <w:pPr>
        <w:pStyle w:val="NoSpacing"/>
        <w:tabs>
          <w:tab w:val="left" w:pos="180"/>
        </w:tabs>
      </w:pPr>
      <w:r>
        <w:t>Mr. Widin</w:t>
      </w:r>
      <w:r w:rsidR="001A7DBA">
        <w:t xml:space="preserve"> began the discussion by opining</w:t>
      </w:r>
      <w:r w:rsidR="001D5846">
        <w:t xml:space="preserve"> that a plan is needed to proceed with this project. </w:t>
      </w:r>
      <w:r w:rsidR="001A7DBA">
        <w:t xml:space="preserve">Mr. Sumner recommended </w:t>
      </w:r>
      <w:r w:rsidR="001D5846">
        <w:t>starting at a higher level</w:t>
      </w:r>
      <w:r w:rsidR="001A7DBA">
        <w:t xml:space="preserve"> prior to delving into the issues of design and functionality</w:t>
      </w:r>
      <w:r w:rsidR="001D5846">
        <w:t xml:space="preserve">. </w:t>
      </w:r>
      <w:r w:rsidR="001A7DBA">
        <w:t>He offered that the question of member (user) interaction and the experience we intend needs to be answered first. He suggested that there is a n</w:t>
      </w:r>
      <w:r w:rsidR="001D5846">
        <w:t>eed to bring in a professional consulting team</w:t>
      </w:r>
      <w:r w:rsidR="001A7DBA">
        <w:t xml:space="preserve"> to help with the project</w:t>
      </w:r>
      <w:r w:rsidR="001D5846">
        <w:t xml:space="preserve">. </w:t>
      </w:r>
      <w:r w:rsidR="000E35B3">
        <w:t>Mr. Widin agreed.</w:t>
      </w:r>
    </w:p>
    <w:p w:rsidR="000E35B3" w:rsidRDefault="000E35B3" w:rsidP="00D2382D">
      <w:pPr>
        <w:pStyle w:val="NoSpacing"/>
        <w:tabs>
          <w:tab w:val="left" w:pos="180"/>
        </w:tabs>
      </w:pPr>
    </w:p>
    <w:p w:rsidR="000E35B3" w:rsidRDefault="000E35B3" w:rsidP="000E35B3">
      <w:pPr>
        <w:pStyle w:val="NoSpacing"/>
      </w:pPr>
      <w:r>
        <w:t xml:space="preserve">Mr. Shelley offered that we need to know what we want to do with the website before beginning the detail work and what the agreed end point is. He noted that in </w:t>
      </w:r>
      <w:r w:rsidR="00E300D0">
        <w:t xml:space="preserve">the </w:t>
      </w:r>
      <w:r>
        <w:t>case of the ARRL, the website is a lot of things to a lot of different constituencies.  Also, he noted that we need to make sure the technology fits the solution this time. He offered that we may need two teams, content and program</w:t>
      </w:r>
      <w:r w:rsidR="00E300D0">
        <w:t>m</w:t>
      </w:r>
      <w:r>
        <w:t>ing</w:t>
      </w:r>
      <w:r w:rsidR="00E300D0">
        <w:t>,</w:t>
      </w:r>
      <w:r>
        <w:t xml:space="preserve"> working together to accomplish the finished product. He also concurred that there is no one on staff that can lead this project.</w:t>
      </w:r>
    </w:p>
    <w:p w:rsidR="001A7DBA" w:rsidRDefault="001A7DBA" w:rsidP="00D2382D">
      <w:pPr>
        <w:pStyle w:val="NoSpacing"/>
        <w:tabs>
          <w:tab w:val="left" w:pos="180"/>
        </w:tabs>
      </w:pPr>
    </w:p>
    <w:p w:rsidR="001A7DBA" w:rsidRDefault="001A7DBA" w:rsidP="00D2382D">
      <w:pPr>
        <w:pStyle w:val="NoSpacing"/>
        <w:tabs>
          <w:tab w:val="left" w:pos="180"/>
        </w:tabs>
      </w:pPr>
      <w:r>
        <w:t xml:space="preserve">Mr. Lee noted that </w:t>
      </w:r>
      <w:r w:rsidR="00217056">
        <w:t>nothing we’re planning to do is going to be ground breaking</w:t>
      </w:r>
      <w:r>
        <w:t xml:space="preserve"> and that was </w:t>
      </w:r>
      <w:r w:rsidR="00217056">
        <w:t xml:space="preserve">good news. </w:t>
      </w:r>
      <w:r>
        <w:t xml:space="preserve">He suggested that the organization not </w:t>
      </w:r>
      <w:r w:rsidR="00217056">
        <w:t xml:space="preserve">look at the </w:t>
      </w:r>
      <w:r>
        <w:t>end product but look at what we</w:t>
      </w:r>
      <w:r w:rsidR="00217056">
        <w:t xml:space="preserve"> need to do</w:t>
      </w:r>
      <w:r>
        <w:t xml:space="preserve"> </w:t>
      </w:r>
      <w:r w:rsidR="00E300D0">
        <w:t xml:space="preserve">with </w:t>
      </w:r>
      <w:r>
        <w:t>the website</w:t>
      </w:r>
      <w:r w:rsidR="00217056">
        <w:t xml:space="preserve"> and how a particul</w:t>
      </w:r>
      <w:r>
        <w:t>ar technology will fit into our</w:t>
      </w:r>
      <w:r w:rsidR="00217056">
        <w:t xml:space="preserve"> needs. </w:t>
      </w:r>
      <w:r>
        <w:t xml:space="preserve">He offered that the </w:t>
      </w:r>
      <w:r w:rsidR="00217056">
        <w:t>ARRL is a content repository</w:t>
      </w:r>
      <w:r>
        <w:t xml:space="preserve">. He suggested that similar organizations like the New York Time, </w:t>
      </w:r>
      <w:r w:rsidR="00217056">
        <w:t>New Yorker magazine, The Atlantic,</w:t>
      </w:r>
      <w:r>
        <w:t xml:space="preserve"> and</w:t>
      </w:r>
      <w:r w:rsidR="00217056">
        <w:t xml:space="preserve"> the Weekly Standard would all be good examples</w:t>
      </w:r>
      <w:r w:rsidR="00E300D0">
        <w:t>,</w:t>
      </w:r>
      <w:r w:rsidR="00217056">
        <w:t xml:space="preserve"> as they have 50+ years of content</w:t>
      </w:r>
      <w:r w:rsidR="00E300D0">
        <w:t>,</w:t>
      </w:r>
      <w:r w:rsidR="00217056">
        <w:t xml:space="preserve"> which is their strength. </w:t>
      </w:r>
    </w:p>
    <w:p w:rsidR="001A7DBA" w:rsidRDefault="001A7DBA" w:rsidP="00D2382D">
      <w:pPr>
        <w:pStyle w:val="NoSpacing"/>
        <w:tabs>
          <w:tab w:val="left" w:pos="180"/>
        </w:tabs>
      </w:pPr>
    </w:p>
    <w:p w:rsidR="006B357C" w:rsidRDefault="001A7DBA" w:rsidP="00D2382D">
      <w:pPr>
        <w:pStyle w:val="NoSpacing"/>
        <w:tabs>
          <w:tab w:val="left" w:pos="180"/>
        </w:tabs>
      </w:pPr>
      <w:r>
        <w:t xml:space="preserve">Mr. Niswander opined that we </w:t>
      </w:r>
      <w:r w:rsidR="00217056">
        <w:t xml:space="preserve">need to start the process sooner rather than later. </w:t>
      </w:r>
      <w:r>
        <w:t>Mr. Widin asked</w:t>
      </w:r>
      <w:r w:rsidR="00755028">
        <w:t xml:space="preserve"> how </w:t>
      </w:r>
      <w:r>
        <w:t xml:space="preserve">we would find a consultant. Mr. Frenaye recommended that the </w:t>
      </w:r>
      <w:r w:rsidR="00755028">
        <w:t>first part</w:t>
      </w:r>
      <w:r>
        <w:t xml:space="preserve"> of the process is the content and </w:t>
      </w:r>
      <w:r w:rsidR="00755028">
        <w:t>what are yo</w:t>
      </w:r>
      <w:r>
        <w:t xml:space="preserve">u trying to achieve. Mr. Lee noted that </w:t>
      </w:r>
      <w:r w:rsidR="00755028">
        <w:t>good consultants</w:t>
      </w:r>
      <w:r>
        <w:t xml:space="preserve"> in this field</w:t>
      </w:r>
      <w:r w:rsidR="00755028">
        <w:t xml:space="preserve"> can cost up to $1,000 per day. </w:t>
      </w:r>
      <w:r>
        <w:t>He opined that the organization needed a v</w:t>
      </w:r>
      <w:r w:rsidR="00755028">
        <w:t xml:space="preserve">ery savvy media consultant (newspaper/magazines) with credibility in marketing and public relations. </w:t>
      </w:r>
      <w:r>
        <w:t>Someone g</w:t>
      </w:r>
      <w:r w:rsidR="00755028">
        <w:t xml:space="preserve">rounded in current technologies, internet ads, multi-media etc. </w:t>
      </w:r>
      <w:r>
        <w:t>He also recommended s</w:t>
      </w:r>
      <w:r w:rsidR="00755028">
        <w:t>omeone who kno</w:t>
      </w:r>
      <w:r>
        <w:t xml:space="preserve">ws publishing. Mr. </w:t>
      </w:r>
      <w:r w:rsidR="006B357C">
        <w:t xml:space="preserve">Niswander opined that we should </w:t>
      </w:r>
      <w:r w:rsidR="00755028">
        <w:t xml:space="preserve">not skimp on the front end expenditures. </w:t>
      </w:r>
    </w:p>
    <w:p w:rsidR="006B357C" w:rsidRDefault="006B357C" w:rsidP="00D2382D">
      <w:pPr>
        <w:pStyle w:val="NoSpacing"/>
        <w:tabs>
          <w:tab w:val="left" w:pos="180"/>
        </w:tabs>
      </w:pPr>
    </w:p>
    <w:p w:rsidR="00AF10E1" w:rsidRDefault="006B357C" w:rsidP="00D2382D">
      <w:pPr>
        <w:pStyle w:val="NoSpacing"/>
        <w:tabs>
          <w:tab w:val="left" w:pos="180"/>
        </w:tabs>
      </w:pPr>
      <w:r>
        <w:t xml:space="preserve">Mr. Sumner offered that the ARRL is </w:t>
      </w:r>
      <w:r w:rsidR="00755028">
        <w:t>an association who does publishing</w:t>
      </w:r>
      <w:r>
        <w:t>, not</w:t>
      </w:r>
      <w:r w:rsidR="00755028">
        <w:t xml:space="preserve"> solely a publisher. </w:t>
      </w:r>
      <w:r>
        <w:t xml:space="preserve">He opined that the ARRL is driving many different constituencies and suggested looking at successful </w:t>
      </w:r>
      <w:r w:rsidR="00755028">
        <w:t>assoc</w:t>
      </w:r>
      <w:r>
        <w:t>iation web sites (e.g. AOPA). Mr. Lee offered t</w:t>
      </w:r>
      <w:r w:rsidR="00755028">
        <w:t xml:space="preserve">hat association centric consultants are weak in media savvy, etc. </w:t>
      </w:r>
    </w:p>
    <w:p w:rsidR="00B72CA8" w:rsidRDefault="00B72CA8" w:rsidP="00AF10E1">
      <w:pPr>
        <w:pStyle w:val="NoSpacing"/>
      </w:pPr>
    </w:p>
    <w:p w:rsidR="000E35B3" w:rsidRDefault="000E35B3" w:rsidP="00AF10E1">
      <w:pPr>
        <w:pStyle w:val="NoSpacing"/>
      </w:pPr>
      <w:r>
        <w:t>Mr. Lee offered that he would like to participate as the organization moved forward with this project. Mr. Widin offered that he would make sure the new Chairman was made aware of this issue and the need to get this project going sooner rather than later.</w:t>
      </w:r>
    </w:p>
    <w:p w:rsidR="00B72CA8" w:rsidRDefault="00B72CA8" w:rsidP="00AF10E1">
      <w:pPr>
        <w:pStyle w:val="NoSpacing"/>
      </w:pPr>
    </w:p>
    <w:p w:rsidR="000E35B3" w:rsidRDefault="000E35B3" w:rsidP="000E35B3">
      <w:pPr>
        <w:pStyle w:val="NoSpacing"/>
        <w:numPr>
          <w:ilvl w:val="0"/>
          <w:numId w:val="1"/>
        </w:numPr>
        <w:ind w:left="0" w:firstLine="0"/>
      </w:pPr>
      <w:r>
        <w:t xml:space="preserve"> Prior to adjournment, </w:t>
      </w:r>
      <w:proofErr w:type="spellStart"/>
      <w:r>
        <w:t>Mrs</w:t>
      </w:r>
      <w:proofErr w:type="spellEnd"/>
      <w:r>
        <w:t xml:space="preserve">, Craigie noted that another issue which </w:t>
      </w:r>
      <w:r w:rsidR="00E83744">
        <w:t xml:space="preserve">has </w:t>
      </w:r>
      <w:r>
        <w:t xml:space="preserve">been detailed in the General Counsel’s report was the </w:t>
      </w:r>
      <w:r w:rsidR="00B72CA8">
        <w:t xml:space="preserve">handling of </w:t>
      </w:r>
      <w:r>
        <w:t>members’</w:t>
      </w:r>
      <w:r w:rsidR="00B72CA8">
        <w:t xml:space="preserve"> money by the incoming QSL bureaus</w:t>
      </w:r>
      <w:r>
        <w:t>. She wanted to highlight</w:t>
      </w:r>
      <w:r w:rsidR="00B72CA8">
        <w:t xml:space="preserve"> the issue for the Committee</w:t>
      </w:r>
      <w:r>
        <w:t xml:space="preserve"> as a future topic</w:t>
      </w:r>
      <w:r w:rsidR="00B72CA8">
        <w:t xml:space="preserve">. </w:t>
      </w:r>
      <w:r>
        <w:t xml:space="preserve">Mr. Bellows reported that the Programs and Services Committee was looking at this as well and this may </w:t>
      </w:r>
      <w:r w:rsidR="00B72CA8">
        <w:t>be more of a risk analysis than a legal issue.</w:t>
      </w:r>
    </w:p>
    <w:p w:rsidR="000E35B3" w:rsidRDefault="000E35B3" w:rsidP="000E35B3">
      <w:pPr>
        <w:pStyle w:val="NoSpacing"/>
      </w:pPr>
    </w:p>
    <w:p w:rsidR="00B72CA8" w:rsidRDefault="000E35B3" w:rsidP="00167BBF">
      <w:pPr>
        <w:pStyle w:val="NoSpacing"/>
        <w:numPr>
          <w:ilvl w:val="0"/>
          <w:numId w:val="1"/>
        </w:numPr>
      </w:pPr>
      <w:r>
        <w:t xml:space="preserve"> The Committee dissolved into a Committee of the Whole at 1</w:t>
      </w:r>
      <w:r w:rsidR="00B72CA8">
        <w:t>:40 pm</w:t>
      </w:r>
      <w:r>
        <w:t xml:space="preserve"> to discuss a personnel matter</w:t>
      </w:r>
      <w:r w:rsidR="00B72CA8">
        <w:t>.</w:t>
      </w:r>
    </w:p>
    <w:p w:rsidR="000E35B3" w:rsidRDefault="000E35B3" w:rsidP="000E35B3">
      <w:pPr>
        <w:pStyle w:val="NoSpacing"/>
      </w:pPr>
    </w:p>
    <w:p w:rsidR="004B543B" w:rsidRDefault="000E35B3" w:rsidP="004B543B">
      <w:pPr>
        <w:pStyle w:val="NoSpacing"/>
        <w:numPr>
          <w:ilvl w:val="0"/>
          <w:numId w:val="1"/>
        </w:numPr>
        <w:ind w:left="0" w:firstLine="0"/>
        <w:rPr>
          <w:b/>
        </w:rPr>
      </w:pPr>
      <w:r w:rsidRPr="000E35B3">
        <w:rPr>
          <w:b/>
        </w:rPr>
        <w:t xml:space="preserve"> At 2:00 pm the Committee arose from the Committee of the Whole and upon the MOTION of Mr. ___________, seconded by Mr. ___________, they VOTED to ADJOURN.</w:t>
      </w:r>
    </w:p>
    <w:p w:rsidR="004B543B" w:rsidRDefault="004B543B" w:rsidP="004B543B">
      <w:pPr>
        <w:pStyle w:val="ListParagraph"/>
        <w:rPr>
          <w:b/>
        </w:rPr>
      </w:pPr>
    </w:p>
    <w:p w:rsidR="004B543B" w:rsidRDefault="004B543B" w:rsidP="004B543B">
      <w:pPr>
        <w:pStyle w:val="NoSpacing"/>
        <w:numPr>
          <w:ilvl w:val="0"/>
          <w:numId w:val="1"/>
        </w:numPr>
      </w:pPr>
      <w:r w:rsidRPr="004B543B">
        <w:t xml:space="preserve"> </w:t>
      </w:r>
      <w:r w:rsidR="00F20DDD">
        <w:t>Appendices</w:t>
      </w:r>
      <w:r w:rsidRPr="004B543B">
        <w:t xml:space="preserve"> attached to these Minutes:</w:t>
      </w:r>
      <w:r>
        <w:t xml:space="preserve"> </w:t>
      </w:r>
    </w:p>
    <w:p w:rsidR="004B543B" w:rsidRDefault="004B543B" w:rsidP="004B543B">
      <w:pPr>
        <w:pStyle w:val="NoSpacing"/>
      </w:pPr>
    </w:p>
    <w:p w:rsidR="004B543B" w:rsidRDefault="00F20DDD" w:rsidP="004B543B">
      <w:pPr>
        <w:pStyle w:val="NoSpacing"/>
        <w:numPr>
          <w:ilvl w:val="0"/>
          <w:numId w:val="8"/>
        </w:numPr>
      </w:pPr>
      <w:r>
        <w:t xml:space="preserve">Appendix A - </w:t>
      </w:r>
      <w:r w:rsidR="004B543B">
        <w:t>Report of the Round-up sub-committee</w:t>
      </w:r>
    </w:p>
    <w:p w:rsidR="004B543B" w:rsidRDefault="00F20DDD" w:rsidP="004B543B">
      <w:pPr>
        <w:pStyle w:val="NoSpacing"/>
        <w:numPr>
          <w:ilvl w:val="0"/>
          <w:numId w:val="8"/>
        </w:numPr>
      </w:pPr>
      <w:r>
        <w:t xml:space="preserve">Appendix B - </w:t>
      </w:r>
      <w:r w:rsidR="004B543B">
        <w:t>Report of the Division budget sub-committee</w:t>
      </w:r>
    </w:p>
    <w:p w:rsidR="004B543B" w:rsidRDefault="00F20DDD" w:rsidP="004B543B">
      <w:pPr>
        <w:pStyle w:val="NoSpacing"/>
        <w:numPr>
          <w:ilvl w:val="0"/>
          <w:numId w:val="8"/>
        </w:numPr>
      </w:pPr>
      <w:r>
        <w:t xml:space="preserve">Appendix C - </w:t>
      </w:r>
      <w:r w:rsidR="004B543B">
        <w:t>Report of the Operating Reserves sub-committee</w:t>
      </w:r>
    </w:p>
    <w:p w:rsidR="004B543B" w:rsidRDefault="00F20DDD" w:rsidP="004B543B">
      <w:pPr>
        <w:pStyle w:val="NoSpacing"/>
        <w:numPr>
          <w:ilvl w:val="0"/>
          <w:numId w:val="8"/>
        </w:numPr>
      </w:pPr>
      <w:r>
        <w:t xml:space="preserve">Appendix D - </w:t>
      </w:r>
      <w:r w:rsidR="004B543B">
        <w:t>IT Project Statues Report – January, 2016</w:t>
      </w:r>
    </w:p>
    <w:p w:rsidR="001065FD" w:rsidRDefault="00F20DDD" w:rsidP="00C47767">
      <w:pPr>
        <w:pStyle w:val="NoSpacing"/>
        <w:numPr>
          <w:ilvl w:val="0"/>
          <w:numId w:val="8"/>
        </w:numPr>
      </w:pPr>
      <w:r>
        <w:t xml:space="preserve">Appendix E - </w:t>
      </w:r>
      <w:r w:rsidR="004B543B">
        <w:t>Data Request Policy</w:t>
      </w:r>
    </w:p>
    <w:p w:rsidR="001065FD" w:rsidRDefault="001065FD">
      <w:pPr>
        <w:spacing w:after="0"/>
      </w:pPr>
      <w:bookmarkStart w:id="0" w:name="_GoBack"/>
      <w:bookmarkEnd w:id="0"/>
      <w:r>
        <w:br w:type="page"/>
      </w:r>
    </w:p>
    <w:p w:rsidR="001065FD" w:rsidRPr="001065FD" w:rsidRDefault="001065FD" w:rsidP="001065FD">
      <w:pPr>
        <w:spacing w:after="200" w:line="276" w:lineRule="auto"/>
        <w:jc w:val="center"/>
        <w:rPr>
          <w:rFonts w:ascii="Calibri" w:hAnsi="Calibri"/>
          <w:b/>
        </w:rPr>
      </w:pPr>
      <w:r w:rsidRPr="001065FD">
        <w:rPr>
          <w:rFonts w:ascii="Calibri" w:hAnsi="Calibri"/>
          <w:b/>
        </w:rPr>
        <w:t>Report of the “Round UP” committee to the ARRL Administration and Finance Committee, January 2016</w:t>
      </w:r>
    </w:p>
    <w:p w:rsidR="001065FD" w:rsidRPr="001065FD" w:rsidRDefault="001065FD" w:rsidP="001065FD">
      <w:pPr>
        <w:spacing w:after="200" w:line="276" w:lineRule="auto"/>
        <w:rPr>
          <w:rFonts w:ascii="Calibri" w:hAnsi="Calibri"/>
          <w:sz w:val="22"/>
          <w:szCs w:val="22"/>
        </w:rPr>
      </w:pP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 xml:space="preserve">At the July </w:t>
      </w:r>
      <w:proofErr w:type="gramStart"/>
      <w:r w:rsidRPr="001065FD">
        <w:rPr>
          <w:rFonts w:ascii="Calibri" w:hAnsi="Calibri"/>
          <w:sz w:val="22"/>
          <w:szCs w:val="22"/>
        </w:rPr>
        <w:t>A&amp;F</w:t>
      </w:r>
      <w:proofErr w:type="gramEnd"/>
      <w:r w:rsidRPr="001065FD">
        <w:rPr>
          <w:rFonts w:ascii="Calibri" w:hAnsi="Calibri"/>
          <w:sz w:val="22"/>
          <w:szCs w:val="22"/>
        </w:rPr>
        <w:t xml:space="preserve"> meeting, Vice Director Stratton (West Gulf) presented a verbal proposal of a process that could potentially add revenues to the ARRL.  This was based on a process used by an organization called Midway USA (</w:t>
      </w:r>
      <w:hyperlink r:id="rId8" w:history="1">
        <w:r w:rsidRPr="001065FD">
          <w:rPr>
            <w:rFonts w:ascii="Calibri" w:hAnsi="Calibri"/>
            <w:color w:val="0000FF"/>
            <w:sz w:val="22"/>
            <w:szCs w:val="22"/>
            <w:u w:val="single"/>
          </w:rPr>
          <w:t>www.midwayusa.com</w:t>
        </w:r>
      </w:hyperlink>
      <w:r w:rsidRPr="001065FD">
        <w:rPr>
          <w:rFonts w:ascii="Calibri" w:hAnsi="Calibri"/>
          <w:sz w:val="22"/>
          <w:szCs w:val="22"/>
        </w:rPr>
        <w:t xml:space="preserve"> ), a firearms dealer, who offers their customers the ability to “Round Up” the totals on their invoice to the next dollar.  For example, if their invoice comes to $47.19, the customer would be charged $48, and $.81 would be collected for a future donation to the NRA Political Action Committee.  Mr. Stratton was of the opinion that this could be applicable to the ARRL.  He informally contacted a number of Amateur Radio vendors, and stated the vendors gave him a very positive response to the idea.</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 xml:space="preserve">Director Widin (Dakota), Chair of </w:t>
      </w:r>
      <w:proofErr w:type="gramStart"/>
      <w:r w:rsidRPr="001065FD">
        <w:rPr>
          <w:rFonts w:ascii="Calibri" w:hAnsi="Calibri"/>
          <w:sz w:val="22"/>
          <w:szCs w:val="22"/>
        </w:rPr>
        <w:t>A&amp;F</w:t>
      </w:r>
      <w:proofErr w:type="gramEnd"/>
      <w:r w:rsidRPr="001065FD">
        <w:rPr>
          <w:rFonts w:ascii="Calibri" w:hAnsi="Calibri"/>
          <w:sz w:val="22"/>
          <w:szCs w:val="22"/>
        </w:rPr>
        <w:t>, appointed a subcommittee to research the matter.  Committee members included Director Jim Boehner (Roanoke) Chairman, Director David Woolweaver (West Gulf), Director Rod Blocksome (Midwest), Vice Director John Stratton (West Gulf), and Deb Jahnke- Sales Manager Advertising and Billing Services-ARRL HQ.</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There were two broad areas for the committee to assess.  The first concerned practical aspects of implementation and interaction with dealers.  The second revolved around tax and legal issues of soliciting and collecting contributions.</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Although initially looking at the process very positively, the committee immediately raised a number of implementation concerns.  These were: 1) whether dealers were willing to modify their billing software to accommodate this process or even expect ARRL to provide modified billing software; 2) whether they would expect something from the ARRL in return such as reductions in QST advertising rates; 3) whether this could incur a tax liability for our vendors or for us; and 4) whether we needed a formal agreement with each vendor.</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 xml:space="preserve">Concerning tax and legal issues, Barry Shelly CFO was asked to contact the ARRL’s accountants/auditors, Cohn </w:t>
      </w:r>
      <w:proofErr w:type="spellStart"/>
      <w:r w:rsidRPr="001065FD">
        <w:rPr>
          <w:rFonts w:ascii="Calibri" w:hAnsi="Calibri"/>
          <w:sz w:val="22"/>
          <w:szCs w:val="22"/>
        </w:rPr>
        <w:t>Reznick</w:t>
      </w:r>
      <w:proofErr w:type="spellEnd"/>
      <w:r w:rsidRPr="001065FD">
        <w:rPr>
          <w:rFonts w:ascii="Calibri" w:hAnsi="Calibri"/>
          <w:sz w:val="22"/>
          <w:szCs w:val="22"/>
        </w:rPr>
        <w:t xml:space="preserve"> for an opinion on the process.  His report is paraphrased below.  Main points included 1) donation reporting limits and acknowledging donations 2) Nexus issues and 3) State Registration.</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First, the IRS requires an organization to formally acknowledge to the donor and report donations over $250 annually. This would not seem to be an issue.</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 xml:space="preserve">Second, regarding nexus, which is the term for creating a legal presence in a particular state or jurisdiction, the discussion was wide ranging. In summary, under the strictest definition of nexus, the tax advisor suggested that by the simple creation of this program and, in effect, asking the radio stores to act as our agents for collecting the donations, we could be creating nexus in those particular states. Should we create nexus in a particular state or jurisdiction, we would be required to charge sales tax in that state or jurisdiction on our sales, such as ARRL publications.  This may or may not be a problem.  It would be unlikely, given the expected volume of donations, that this program might ever hit a state’s radar for nexus. </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 xml:space="preserve">Third, State registration for charitable solicitations, however, is a much bigger issue than nexus. At the present time, the ARRL only does </w:t>
      </w:r>
      <w:r w:rsidRPr="001065FD">
        <w:rPr>
          <w:rFonts w:ascii="Calibri" w:hAnsi="Calibri"/>
          <w:sz w:val="22"/>
          <w:szCs w:val="22"/>
          <w:u w:val="single"/>
        </w:rPr>
        <w:t>direct solicitation from members</w:t>
      </w:r>
      <w:r w:rsidRPr="001065FD">
        <w:rPr>
          <w:rFonts w:ascii="Calibri" w:hAnsi="Calibri"/>
          <w:sz w:val="22"/>
          <w:szCs w:val="22"/>
        </w:rPr>
        <w:t>; in other words, individuals with whom we have a relationship. Under current regulations, we are allowed to do this without having to register with any particular state and we do not have to pay annual fees or complete annual filings. However, with this process, we would effectively be soliciting from the general public, which would change this dynamic considerably.</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Each state has its own unique set of requirements for when a charity has to begin filing and reporting its solicitation efforts. In some states, the threshold for contributions is high (around $25,000 annually). Others require registration from the first dollar collected. For example, California is a state that requires registration and fees when you begin collecting any amount of donations from the public. This would be a huge administrative burden for the ARRL to undertake. Large national, charitable operations usually engage outside firms to track all the state registration regulations and meet the annual filing and fee requirements.</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Mr. Shelley’s concern is that the cost is likely to be more than the program would bring in, particularly in the early years. It should also be noted that, once the organization is required to register for charitable solicitation purposes, the likelihood of a state pushing a claim under an argument of nexus will increase.</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After Mr. Shelley’s report was distributed to the committee, the original presenter of the proposal, Mr. Stratton, withdrew the Round-up proposal from further consideration.  .  As a result, many of the concerns cited here remain without resolution, and would still remain relevant if this or a similar concept was again proposed.</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The Subcommittee was thanked for its time and effort in considering this proposal.</w:t>
      </w: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Respectfully Submitted,</w:t>
      </w:r>
    </w:p>
    <w:p w:rsidR="001065FD" w:rsidRPr="001065FD" w:rsidRDefault="001065FD" w:rsidP="001065FD">
      <w:pPr>
        <w:spacing w:after="200" w:line="276" w:lineRule="auto"/>
        <w:rPr>
          <w:rFonts w:ascii="Calibri" w:hAnsi="Calibri"/>
          <w:sz w:val="22"/>
          <w:szCs w:val="22"/>
        </w:rPr>
      </w:pPr>
    </w:p>
    <w:p w:rsidR="001065FD" w:rsidRPr="001065FD" w:rsidRDefault="001065FD" w:rsidP="001065FD">
      <w:pPr>
        <w:spacing w:after="200" w:line="276" w:lineRule="auto"/>
        <w:rPr>
          <w:rFonts w:ascii="Calibri" w:hAnsi="Calibri"/>
          <w:sz w:val="22"/>
          <w:szCs w:val="22"/>
        </w:rPr>
      </w:pPr>
    </w:p>
    <w:p w:rsidR="001065FD" w:rsidRPr="001065FD" w:rsidRDefault="001065FD" w:rsidP="001065FD">
      <w:pPr>
        <w:spacing w:after="200" w:line="276" w:lineRule="auto"/>
        <w:rPr>
          <w:rFonts w:ascii="Calibri" w:hAnsi="Calibri"/>
          <w:sz w:val="22"/>
          <w:szCs w:val="22"/>
        </w:rPr>
      </w:pPr>
      <w:r w:rsidRPr="001065FD">
        <w:rPr>
          <w:rFonts w:ascii="Calibri" w:hAnsi="Calibri"/>
          <w:sz w:val="22"/>
          <w:szCs w:val="22"/>
        </w:rPr>
        <w:t>James Boehner N2ZZ</w:t>
      </w:r>
      <w:r w:rsidRPr="001065FD">
        <w:rPr>
          <w:rFonts w:ascii="Calibri" w:hAnsi="Calibri"/>
          <w:sz w:val="22"/>
          <w:szCs w:val="22"/>
        </w:rPr>
        <w:br/>
        <w:t>Round-up Subcommittee Chair</w:t>
      </w:r>
      <w:r w:rsidRPr="001065FD">
        <w:rPr>
          <w:rFonts w:ascii="Calibri" w:hAnsi="Calibri"/>
          <w:sz w:val="22"/>
          <w:szCs w:val="22"/>
        </w:rPr>
        <w:br/>
        <w:t>Director, Roanoke Division</w:t>
      </w:r>
    </w:p>
    <w:p w:rsidR="001065FD" w:rsidRDefault="001065FD" w:rsidP="001065FD">
      <w:pPr>
        <w:pStyle w:val="NoSpacing"/>
      </w:pPr>
    </w:p>
    <w:p w:rsidR="001065FD" w:rsidRDefault="001065FD">
      <w:pPr>
        <w:spacing w:after="0"/>
      </w:pPr>
      <w:r>
        <w:br w:type="page"/>
      </w:r>
    </w:p>
    <w:p w:rsidR="001065FD" w:rsidRPr="001065FD" w:rsidRDefault="001065FD" w:rsidP="001065FD">
      <w:pPr>
        <w:spacing w:line="259" w:lineRule="auto"/>
        <w:jc w:val="center"/>
        <w:rPr>
          <w:rFonts w:asciiTheme="minorHAnsi" w:eastAsiaTheme="minorHAnsi" w:hAnsiTheme="minorHAnsi" w:cstheme="minorBidi"/>
          <w:sz w:val="28"/>
          <w:szCs w:val="22"/>
        </w:rPr>
      </w:pPr>
      <w:r w:rsidRPr="001065FD">
        <w:rPr>
          <w:rFonts w:asciiTheme="minorHAnsi" w:eastAsiaTheme="minorHAnsi" w:hAnsiTheme="minorHAnsi" w:cstheme="minorBidi"/>
          <w:sz w:val="28"/>
          <w:szCs w:val="22"/>
        </w:rPr>
        <w:t>ARRL Directors' Division Budget Allocation Study</w:t>
      </w:r>
    </w:p>
    <w:p w:rsidR="001065FD" w:rsidRPr="001065FD" w:rsidRDefault="001065FD" w:rsidP="001065FD">
      <w:pPr>
        <w:spacing w:line="259" w:lineRule="auto"/>
        <w:jc w:val="center"/>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Report to the Administration and Finance Committee</w:t>
      </w:r>
    </w:p>
    <w:p w:rsidR="001065FD" w:rsidRPr="001065FD" w:rsidRDefault="001065FD" w:rsidP="001065FD">
      <w:pPr>
        <w:spacing w:line="259" w:lineRule="auto"/>
        <w:jc w:val="center"/>
        <w:rPr>
          <w:rFonts w:asciiTheme="minorHAnsi" w:eastAsiaTheme="minorHAnsi" w:hAnsiTheme="minorHAnsi" w:cstheme="minorBidi"/>
          <w:sz w:val="22"/>
          <w:szCs w:val="22"/>
        </w:rPr>
      </w:pPr>
      <w:proofErr w:type="gramStart"/>
      <w:r w:rsidRPr="001065FD">
        <w:rPr>
          <w:rFonts w:asciiTheme="minorHAnsi" w:eastAsiaTheme="minorHAnsi" w:hAnsiTheme="minorHAnsi" w:cstheme="minorBidi"/>
          <w:sz w:val="22"/>
          <w:szCs w:val="22"/>
        </w:rPr>
        <w:t>by</w:t>
      </w:r>
      <w:proofErr w:type="gramEnd"/>
      <w:r w:rsidRPr="001065FD">
        <w:rPr>
          <w:rFonts w:asciiTheme="minorHAnsi" w:eastAsiaTheme="minorHAnsi" w:hAnsiTheme="minorHAnsi" w:cstheme="minorBidi"/>
          <w:sz w:val="22"/>
          <w:szCs w:val="22"/>
        </w:rPr>
        <w:t xml:space="preserve"> Rod Blocksome, Jan. 10, 2016</w:t>
      </w:r>
    </w:p>
    <w:p w:rsidR="001065FD" w:rsidRPr="001065FD" w:rsidRDefault="001065FD" w:rsidP="001065FD">
      <w:pPr>
        <w:spacing w:line="259" w:lineRule="auto"/>
        <w:rPr>
          <w:rFonts w:asciiTheme="minorHAnsi" w:eastAsiaTheme="minorHAnsi" w:hAnsiTheme="minorHAnsi" w:cstheme="minorBidi"/>
          <w:sz w:val="22"/>
          <w:szCs w:val="22"/>
          <w:u w:val="single"/>
        </w:rPr>
      </w:pPr>
      <w:r w:rsidRPr="001065FD">
        <w:rPr>
          <w:rFonts w:asciiTheme="minorHAnsi" w:eastAsiaTheme="minorHAnsi" w:hAnsiTheme="minorHAnsi" w:cstheme="minorBidi"/>
          <w:sz w:val="22"/>
          <w:szCs w:val="22"/>
          <w:u w:val="single"/>
        </w:rPr>
        <w:t>Background</w:t>
      </w:r>
    </w:p>
    <w:p w:rsidR="001065FD" w:rsidRPr="001065FD" w:rsidRDefault="001065FD" w:rsidP="001065FD">
      <w:pPr>
        <w:spacing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The issue of annual budget allocations to each division was discussed at the A &amp; F Committee meeting held Nov. 14, 2015.  Jim Pace outlined the issue for the committee and I presented a proposed process based on the previous year's average of actual expenditures plus a fixed percentage for each division.  In the ensuing discussion, several comments and alternatives were put on the table.  Chairman Widen asked me to form a working group of two additional people to analyze the various proposals and report back at the next A &amp; F Committee meeting scheduled for Jan. 14, 2016.  I asked directors Frenaye and Isely to serve on the working group and they accepted.</w:t>
      </w:r>
    </w:p>
    <w:p w:rsidR="001065FD" w:rsidRPr="001065FD" w:rsidRDefault="001065FD" w:rsidP="001065FD">
      <w:pPr>
        <w:spacing w:line="259" w:lineRule="auto"/>
        <w:rPr>
          <w:rFonts w:asciiTheme="minorHAnsi" w:eastAsiaTheme="minorHAnsi" w:hAnsiTheme="minorHAnsi" w:cstheme="minorBidi"/>
          <w:sz w:val="22"/>
          <w:szCs w:val="22"/>
          <w:u w:val="single"/>
        </w:rPr>
      </w:pPr>
      <w:r w:rsidRPr="001065FD">
        <w:rPr>
          <w:rFonts w:asciiTheme="minorHAnsi" w:eastAsiaTheme="minorHAnsi" w:hAnsiTheme="minorHAnsi" w:cstheme="minorBidi"/>
          <w:sz w:val="22"/>
          <w:szCs w:val="22"/>
          <w:u w:val="single"/>
        </w:rPr>
        <w:t>Working group tasks</w:t>
      </w:r>
    </w:p>
    <w:p w:rsidR="001065FD" w:rsidRPr="001065FD" w:rsidRDefault="001065FD" w:rsidP="001065FD">
      <w:pPr>
        <w:numPr>
          <w:ilvl w:val="0"/>
          <w:numId w:val="9"/>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Gather proposed budget allocation methods</w:t>
      </w:r>
    </w:p>
    <w:p w:rsidR="001065FD" w:rsidRPr="001065FD" w:rsidRDefault="001065FD" w:rsidP="001065FD">
      <w:pPr>
        <w:numPr>
          <w:ilvl w:val="0"/>
          <w:numId w:val="9"/>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Model each proposal</w:t>
      </w:r>
    </w:p>
    <w:p w:rsidR="001065FD" w:rsidRPr="001065FD" w:rsidRDefault="001065FD" w:rsidP="001065FD">
      <w:pPr>
        <w:numPr>
          <w:ilvl w:val="0"/>
          <w:numId w:val="9"/>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Evaluate each proposal by listing Pros and Cons of each</w:t>
      </w:r>
    </w:p>
    <w:p w:rsidR="001065FD" w:rsidRPr="001065FD" w:rsidRDefault="001065FD" w:rsidP="001065FD">
      <w:pPr>
        <w:numPr>
          <w:ilvl w:val="0"/>
          <w:numId w:val="9"/>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Submit written report to A &amp; F Committee by Jan. 8, 2016</w:t>
      </w:r>
    </w:p>
    <w:p w:rsidR="001065FD" w:rsidRPr="001065FD" w:rsidRDefault="001065FD" w:rsidP="001065FD">
      <w:pPr>
        <w:spacing w:line="259" w:lineRule="auto"/>
        <w:rPr>
          <w:rFonts w:asciiTheme="minorHAnsi" w:eastAsiaTheme="minorHAnsi" w:hAnsiTheme="minorHAnsi" w:cstheme="minorBidi"/>
          <w:sz w:val="22"/>
          <w:szCs w:val="22"/>
          <w:u w:val="single"/>
        </w:rPr>
      </w:pPr>
      <w:r w:rsidRPr="001065FD">
        <w:rPr>
          <w:rFonts w:asciiTheme="minorHAnsi" w:eastAsiaTheme="minorHAnsi" w:hAnsiTheme="minorHAnsi" w:cstheme="minorBidi"/>
          <w:sz w:val="22"/>
          <w:szCs w:val="22"/>
          <w:u w:val="single"/>
        </w:rPr>
        <w:t>List of Budget Allocation Methods to Consider</w:t>
      </w:r>
    </w:p>
    <w:p w:rsidR="001065FD" w:rsidRPr="001065FD" w:rsidRDefault="001065FD" w:rsidP="001065FD">
      <w:pPr>
        <w:spacing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 xml:space="preserve">Note:  In each method, the current option for a director to request a justifiable change to his budget by the A&amp;F Committee </w:t>
      </w:r>
      <w:r w:rsidRPr="001065FD">
        <w:rPr>
          <w:rFonts w:asciiTheme="minorHAnsi" w:eastAsiaTheme="minorHAnsi" w:hAnsiTheme="minorHAnsi" w:cstheme="minorBidi"/>
          <w:sz w:val="22"/>
          <w:szCs w:val="22"/>
          <w:u w:val="single"/>
        </w:rPr>
        <w:t>would remain in effect</w:t>
      </w:r>
      <w:r w:rsidRPr="001065FD">
        <w:rPr>
          <w:rFonts w:asciiTheme="minorHAnsi" w:eastAsiaTheme="minorHAnsi" w:hAnsiTheme="minorHAnsi" w:cstheme="minorBidi"/>
          <w:sz w:val="22"/>
          <w:szCs w:val="22"/>
        </w:rPr>
        <w:t>.</w:t>
      </w:r>
    </w:p>
    <w:p w:rsidR="001065FD" w:rsidRPr="001065FD" w:rsidRDefault="001065FD" w:rsidP="001065FD">
      <w:pPr>
        <w:numPr>
          <w:ilvl w:val="0"/>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Make No Changes (default position)</w:t>
      </w:r>
    </w:p>
    <w:p w:rsidR="001065FD" w:rsidRPr="001065FD" w:rsidRDefault="001065FD" w:rsidP="001065FD">
      <w:pPr>
        <w:numPr>
          <w:ilvl w:val="1"/>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Continue with current budget amounts</w:t>
      </w:r>
    </w:p>
    <w:p w:rsidR="001065FD" w:rsidRPr="001065FD" w:rsidRDefault="001065FD" w:rsidP="001065FD">
      <w:pPr>
        <w:numPr>
          <w:ilvl w:val="0"/>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Actuals Averaged Plus a Fixed Percentage (Blocksome)</w:t>
      </w:r>
    </w:p>
    <w:p w:rsidR="001065FD" w:rsidRPr="001065FD" w:rsidRDefault="001065FD" w:rsidP="001065FD">
      <w:pPr>
        <w:numPr>
          <w:ilvl w:val="1"/>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A&amp;F sets total division budget each year</w:t>
      </w:r>
    </w:p>
    <w:p w:rsidR="001065FD" w:rsidRPr="001065FD" w:rsidRDefault="001065FD" w:rsidP="001065FD">
      <w:pPr>
        <w:numPr>
          <w:ilvl w:val="1"/>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Compute average expenditures last 3-years for each division</w:t>
      </w:r>
    </w:p>
    <w:p w:rsidR="001065FD" w:rsidRPr="001065FD" w:rsidRDefault="001065FD" w:rsidP="001065FD">
      <w:pPr>
        <w:numPr>
          <w:ilvl w:val="1"/>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 xml:space="preserve">A&amp;F establish new </w:t>
      </w:r>
      <w:r w:rsidRPr="001065FD">
        <w:rPr>
          <w:rFonts w:asciiTheme="minorHAnsi" w:eastAsiaTheme="minorHAnsi" w:hAnsiTheme="minorHAnsi" w:cstheme="minorBidi"/>
          <w:sz w:val="22"/>
          <w:szCs w:val="22"/>
          <w:u w:val="single"/>
        </w:rPr>
        <w:t xml:space="preserve">total </w:t>
      </w:r>
      <w:r w:rsidRPr="001065FD">
        <w:rPr>
          <w:rFonts w:asciiTheme="minorHAnsi" w:eastAsiaTheme="minorHAnsi" w:hAnsiTheme="minorHAnsi" w:cstheme="minorBidi"/>
          <w:sz w:val="22"/>
          <w:szCs w:val="22"/>
        </w:rPr>
        <w:t>budget which determines percentage increase above 3-year average for each division.</w:t>
      </w:r>
    </w:p>
    <w:p w:rsidR="001065FD" w:rsidRPr="001065FD" w:rsidRDefault="001065FD" w:rsidP="001065FD">
      <w:pPr>
        <w:numPr>
          <w:ilvl w:val="0"/>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Fixed Amount per Member Plus Fudge Factor (Sumner)</w:t>
      </w:r>
    </w:p>
    <w:p w:rsidR="001065FD" w:rsidRPr="001065FD" w:rsidRDefault="001065FD" w:rsidP="001065FD">
      <w:pPr>
        <w:numPr>
          <w:ilvl w:val="1"/>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$1.00/member mentioned</w:t>
      </w:r>
    </w:p>
    <w:p w:rsidR="001065FD" w:rsidRPr="001065FD" w:rsidRDefault="001065FD" w:rsidP="001065FD">
      <w:pPr>
        <w:numPr>
          <w:ilvl w:val="1"/>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About $174K total budget mentioned</w:t>
      </w:r>
    </w:p>
    <w:p w:rsidR="001065FD" w:rsidRPr="001065FD" w:rsidRDefault="001065FD" w:rsidP="001065FD">
      <w:pPr>
        <w:numPr>
          <w:ilvl w:val="1"/>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"Fudge Factor" could be the percentage increase of $174K over actual expenditures</w:t>
      </w:r>
    </w:p>
    <w:p w:rsidR="001065FD" w:rsidRPr="001065FD" w:rsidRDefault="001065FD" w:rsidP="001065FD">
      <w:pPr>
        <w:numPr>
          <w:ilvl w:val="0"/>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Each Director States Required Amount (Isely)</w:t>
      </w:r>
    </w:p>
    <w:p w:rsidR="001065FD" w:rsidRPr="001065FD" w:rsidRDefault="001065FD" w:rsidP="001065FD">
      <w:pPr>
        <w:numPr>
          <w:ilvl w:val="0"/>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Add 20% to each Division's Current Budget (Frenaye)</w:t>
      </w:r>
    </w:p>
    <w:p w:rsidR="001065FD" w:rsidRPr="001065FD" w:rsidRDefault="001065FD" w:rsidP="001065FD">
      <w:pPr>
        <w:numPr>
          <w:ilvl w:val="0"/>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Use the member population density formula used to establish Section Manager Budgets but adapted to the Divisions.  Each division budget = member density factor + base amount. (Frenaye)</w:t>
      </w:r>
    </w:p>
    <w:p w:rsidR="001065FD" w:rsidRPr="001065FD" w:rsidRDefault="001065FD" w:rsidP="001065FD">
      <w:pPr>
        <w:numPr>
          <w:ilvl w:val="1"/>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Base amount = $2,500</w:t>
      </w:r>
    </w:p>
    <w:p w:rsidR="001065FD" w:rsidRPr="001065FD" w:rsidRDefault="001065FD" w:rsidP="001065FD">
      <w:pPr>
        <w:numPr>
          <w:ilvl w:val="1"/>
          <w:numId w:val="10"/>
        </w:numPr>
        <w:spacing w:line="259" w:lineRule="auto"/>
        <w:contextualSpacing/>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Base amount = $5,000</w:t>
      </w:r>
    </w:p>
    <w:p w:rsidR="001065FD" w:rsidRPr="001065FD" w:rsidRDefault="001065FD" w:rsidP="001065FD">
      <w:pPr>
        <w:spacing w:line="259" w:lineRule="auto"/>
        <w:rPr>
          <w:rFonts w:asciiTheme="minorHAnsi" w:eastAsiaTheme="minorHAnsi" w:hAnsiTheme="minorHAnsi" w:cstheme="minorBidi"/>
          <w:sz w:val="22"/>
          <w:szCs w:val="22"/>
          <w:u w:val="single"/>
        </w:rPr>
      </w:pPr>
      <w:r w:rsidRPr="001065FD">
        <w:rPr>
          <w:rFonts w:asciiTheme="minorHAnsi" w:eastAsiaTheme="minorHAnsi" w:hAnsiTheme="minorHAnsi" w:cstheme="minorBidi"/>
          <w:sz w:val="22"/>
          <w:szCs w:val="22"/>
          <w:u w:val="single"/>
        </w:rPr>
        <w:br w:type="page"/>
      </w:r>
    </w:p>
    <w:p w:rsidR="001065FD" w:rsidRPr="001065FD" w:rsidRDefault="001065FD" w:rsidP="001065FD">
      <w:pPr>
        <w:spacing w:line="259" w:lineRule="auto"/>
        <w:rPr>
          <w:rFonts w:asciiTheme="minorHAnsi" w:eastAsiaTheme="minorHAnsi" w:hAnsiTheme="minorHAnsi" w:cstheme="minorBidi"/>
          <w:sz w:val="22"/>
          <w:szCs w:val="22"/>
          <w:u w:val="single"/>
        </w:rPr>
      </w:pPr>
      <w:r w:rsidRPr="001065FD">
        <w:rPr>
          <w:rFonts w:asciiTheme="minorHAnsi" w:eastAsiaTheme="minorHAnsi" w:hAnsiTheme="minorHAnsi" w:cstheme="minorBidi"/>
          <w:sz w:val="22"/>
          <w:szCs w:val="22"/>
          <w:u w:val="single"/>
        </w:rPr>
        <w:t>Recommendation</w:t>
      </w:r>
    </w:p>
    <w:p w:rsidR="001065FD" w:rsidRPr="001065FD" w:rsidRDefault="001065FD" w:rsidP="001065FD">
      <w:pPr>
        <w:spacing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The working group's recommendations are:</w:t>
      </w:r>
    </w:p>
    <w:p w:rsidR="001065FD" w:rsidRPr="001065FD" w:rsidRDefault="001065FD" w:rsidP="001065FD">
      <w:pPr>
        <w:spacing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 xml:space="preserve">1. Method 6 be adopted, with a stated fixed base amount, and sent to the full board in the form of a motion.  </w:t>
      </w:r>
    </w:p>
    <w:p w:rsidR="001065FD" w:rsidRPr="001065FD" w:rsidRDefault="001065FD" w:rsidP="001065FD">
      <w:pPr>
        <w:spacing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 xml:space="preserve">2. Method 1 (Make No Changes) should </w:t>
      </w:r>
      <w:r w:rsidRPr="001065FD">
        <w:rPr>
          <w:rFonts w:asciiTheme="minorHAnsi" w:eastAsiaTheme="minorHAnsi" w:hAnsiTheme="minorHAnsi" w:cstheme="minorBidi"/>
          <w:sz w:val="22"/>
          <w:szCs w:val="22"/>
          <w:u w:val="single"/>
        </w:rPr>
        <w:t>not</w:t>
      </w:r>
      <w:r w:rsidRPr="001065FD">
        <w:rPr>
          <w:rFonts w:asciiTheme="minorHAnsi" w:eastAsiaTheme="minorHAnsi" w:hAnsiTheme="minorHAnsi" w:cstheme="minorBidi"/>
          <w:sz w:val="22"/>
          <w:szCs w:val="22"/>
        </w:rPr>
        <w:t xml:space="preserve"> be adopted.</w:t>
      </w:r>
    </w:p>
    <w:p w:rsidR="001065FD" w:rsidRPr="001065FD" w:rsidRDefault="001065FD" w:rsidP="001065FD">
      <w:pPr>
        <w:spacing w:line="259" w:lineRule="auto"/>
        <w:rPr>
          <w:rFonts w:asciiTheme="minorHAnsi" w:eastAsiaTheme="minorHAnsi" w:hAnsiTheme="minorHAnsi" w:cstheme="minorBidi"/>
          <w:color w:val="FF0000"/>
          <w:sz w:val="22"/>
          <w:szCs w:val="22"/>
        </w:rPr>
      </w:pPr>
    </w:p>
    <w:p w:rsidR="001065FD" w:rsidRPr="001065FD" w:rsidRDefault="001065FD" w:rsidP="001065FD">
      <w:pPr>
        <w:spacing w:after="0"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Respectfully Submitted,</w:t>
      </w:r>
    </w:p>
    <w:p w:rsidR="001065FD" w:rsidRPr="001065FD" w:rsidRDefault="001065FD" w:rsidP="001065FD">
      <w:pPr>
        <w:spacing w:after="0" w:line="259" w:lineRule="auto"/>
        <w:rPr>
          <w:rFonts w:asciiTheme="minorHAnsi" w:eastAsiaTheme="minorHAnsi" w:hAnsiTheme="minorHAnsi" w:cstheme="minorBidi"/>
          <w:sz w:val="22"/>
          <w:szCs w:val="22"/>
        </w:rPr>
      </w:pPr>
    </w:p>
    <w:p w:rsidR="001065FD" w:rsidRPr="001065FD" w:rsidRDefault="001065FD" w:rsidP="001065FD">
      <w:pPr>
        <w:spacing w:after="0"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Rod Blocksome, K0DAS</w:t>
      </w:r>
    </w:p>
    <w:p w:rsidR="001065FD" w:rsidRPr="001065FD" w:rsidRDefault="001065FD" w:rsidP="001065FD">
      <w:pPr>
        <w:spacing w:after="0"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Director, Midwest Division</w:t>
      </w:r>
    </w:p>
    <w:p w:rsidR="001065FD" w:rsidRPr="001065FD" w:rsidRDefault="001065FD" w:rsidP="001065FD">
      <w:pPr>
        <w:spacing w:after="0"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Tom Frenaye, K1KI</w:t>
      </w:r>
    </w:p>
    <w:p w:rsidR="001065FD" w:rsidRPr="001065FD" w:rsidRDefault="001065FD" w:rsidP="001065FD">
      <w:pPr>
        <w:spacing w:after="0"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Director, New England Division</w:t>
      </w:r>
    </w:p>
    <w:p w:rsidR="001065FD" w:rsidRPr="001065FD" w:rsidRDefault="001065FD" w:rsidP="001065FD">
      <w:pPr>
        <w:spacing w:after="0"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Dick Isely, W9GIG</w:t>
      </w:r>
    </w:p>
    <w:p w:rsidR="001065FD" w:rsidRPr="001065FD" w:rsidRDefault="001065FD" w:rsidP="001065FD">
      <w:pPr>
        <w:spacing w:after="0"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t>Director, Central Division</w:t>
      </w:r>
    </w:p>
    <w:p w:rsidR="001065FD" w:rsidRPr="001065FD" w:rsidRDefault="001065FD" w:rsidP="001065FD">
      <w:pPr>
        <w:spacing w:after="0" w:line="259" w:lineRule="auto"/>
        <w:rPr>
          <w:rFonts w:asciiTheme="minorHAnsi" w:eastAsiaTheme="minorHAnsi" w:hAnsiTheme="minorHAnsi" w:cstheme="minorBidi"/>
          <w:sz w:val="22"/>
          <w:szCs w:val="22"/>
          <w:u w:val="single"/>
        </w:rPr>
      </w:pPr>
      <w:r w:rsidRPr="001065FD">
        <w:rPr>
          <w:rFonts w:asciiTheme="minorHAnsi" w:eastAsiaTheme="minorHAnsi" w:hAnsiTheme="minorHAnsi" w:cstheme="minorBidi"/>
          <w:sz w:val="22"/>
          <w:szCs w:val="22"/>
          <w:u w:val="single"/>
        </w:rPr>
        <w:br w:type="page"/>
      </w:r>
    </w:p>
    <w:p w:rsidR="001065FD" w:rsidRPr="001065FD" w:rsidRDefault="001065FD" w:rsidP="001065FD">
      <w:pPr>
        <w:spacing w:line="259" w:lineRule="auto"/>
        <w:rPr>
          <w:rFonts w:asciiTheme="minorHAnsi" w:eastAsiaTheme="minorHAnsi" w:hAnsiTheme="minorHAnsi" w:cstheme="minorBidi"/>
          <w:b/>
          <w:sz w:val="22"/>
          <w:szCs w:val="22"/>
          <w:u w:val="single"/>
        </w:rPr>
      </w:pPr>
      <w:r w:rsidRPr="001065FD">
        <w:rPr>
          <w:rFonts w:asciiTheme="minorHAnsi" w:eastAsiaTheme="minorHAnsi" w:hAnsiTheme="minorHAnsi" w:cstheme="minorBidi"/>
          <w:b/>
          <w:sz w:val="22"/>
          <w:szCs w:val="22"/>
          <w:u w:val="single"/>
        </w:rPr>
        <w:t>Reference Information - 5-Year Actuals for each Division</w:t>
      </w:r>
    </w:p>
    <w:tbl>
      <w:tblPr>
        <w:tblStyle w:val="TableGrid1"/>
        <w:tblW w:w="0" w:type="auto"/>
        <w:tblLook w:val="04A0" w:firstRow="1" w:lastRow="0" w:firstColumn="1" w:lastColumn="0" w:noHBand="0" w:noVBand="1"/>
      </w:tblPr>
      <w:tblGrid>
        <w:gridCol w:w="1720"/>
        <w:gridCol w:w="1413"/>
        <w:gridCol w:w="1421"/>
        <w:gridCol w:w="1598"/>
        <w:gridCol w:w="1599"/>
        <w:gridCol w:w="1599"/>
      </w:tblGrid>
      <w:tr w:rsidR="001065FD" w:rsidRPr="001065FD" w:rsidTr="00B515B4">
        <w:tc>
          <w:tcPr>
            <w:tcW w:w="1741" w:type="dxa"/>
          </w:tcPr>
          <w:p w:rsidR="001065FD" w:rsidRPr="001065FD" w:rsidRDefault="001065FD" w:rsidP="001065FD">
            <w:pPr>
              <w:spacing w:after="0"/>
              <w:rPr>
                <w:b/>
                <w:sz w:val="22"/>
                <w:szCs w:val="22"/>
              </w:rPr>
            </w:pPr>
            <w:r w:rsidRPr="001065FD">
              <w:rPr>
                <w:b/>
                <w:sz w:val="22"/>
                <w:szCs w:val="22"/>
              </w:rPr>
              <w:t>ARRL Division</w:t>
            </w:r>
          </w:p>
        </w:tc>
        <w:tc>
          <w:tcPr>
            <w:tcW w:w="1452" w:type="dxa"/>
          </w:tcPr>
          <w:p w:rsidR="001065FD" w:rsidRPr="001065FD" w:rsidRDefault="001065FD" w:rsidP="001065FD">
            <w:pPr>
              <w:spacing w:after="0"/>
              <w:jc w:val="center"/>
              <w:rPr>
                <w:b/>
                <w:sz w:val="22"/>
                <w:szCs w:val="22"/>
              </w:rPr>
            </w:pPr>
            <w:r w:rsidRPr="001065FD">
              <w:rPr>
                <w:b/>
                <w:sz w:val="22"/>
                <w:szCs w:val="22"/>
              </w:rPr>
              <w:t>2010</w:t>
            </w:r>
          </w:p>
        </w:tc>
        <w:tc>
          <w:tcPr>
            <w:tcW w:w="1452" w:type="dxa"/>
          </w:tcPr>
          <w:p w:rsidR="001065FD" w:rsidRPr="001065FD" w:rsidRDefault="001065FD" w:rsidP="001065FD">
            <w:pPr>
              <w:spacing w:after="0"/>
              <w:jc w:val="center"/>
              <w:rPr>
                <w:b/>
                <w:sz w:val="22"/>
                <w:szCs w:val="22"/>
              </w:rPr>
            </w:pPr>
            <w:r w:rsidRPr="001065FD">
              <w:rPr>
                <w:b/>
                <w:sz w:val="22"/>
                <w:szCs w:val="22"/>
              </w:rPr>
              <w:t>2011</w:t>
            </w:r>
          </w:p>
        </w:tc>
        <w:tc>
          <w:tcPr>
            <w:tcW w:w="1643" w:type="dxa"/>
          </w:tcPr>
          <w:p w:rsidR="001065FD" w:rsidRPr="001065FD" w:rsidRDefault="001065FD" w:rsidP="001065FD">
            <w:pPr>
              <w:spacing w:after="0"/>
              <w:jc w:val="center"/>
              <w:rPr>
                <w:b/>
                <w:sz w:val="22"/>
                <w:szCs w:val="22"/>
              </w:rPr>
            </w:pPr>
            <w:r w:rsidRPr="001065FD">
              <w:rPr>
                <w:b/>
                <w:sz w:val="22"/>
                <w:szCs w:val="22"/>
              </w:rPr>
              <w:t>2012</w:t>
            </w:r>
          </w:p>
        </w:tc>
        <w:tc>
          <w:tcPr>
            <w:tcW w:w="1644" w:type="dxa"/>
          </w:tcPr>
          <w:p w:rsidR="001065FD" w:rsidRPr="001065FD" w:rsidRDefault="001065FD" w:rsidP="001065FD">
            <w:pPr>
              <w:spacing w:after="0"/>
              <w:jc w:val="center"/>
              <w:rPr>
                <w:b/>
                <w:sz w:val="22"/>
                <w:szCs w:val="22"/>
              </w:rPr>
            </w:pPr>
            <w:r w:rsidRPr="001065FD">
              <w:rPr>
                <w:b/>
                <w:sz w:val="22"/>
                <w:szCs w:val="22"/>
              </w:rPr>
              <w:t>2013</w:t>
            </w:r>
          </w:p>
        </w:tc>
        <w:tc>
          <w:tcPr>
            <w:tcW w:w="1644" w:type="dxa"/>
          </w:tcPr>
          <w:p w:rsidR="001065FD" w:rsidRPr="001065FD" w:rsidRDefault="001065FD" w:rsidP="001065FD">
            <w:pPr>
              <w:spacing w:after="0"/>
              <w:jc w:val="center"/>
              <w:rPr>
                <w:b/>
                <w:sz w:val="22"/>
                <w:szCs w:val="22"/>
              </w:rPr>
            </w:pPr>
            <w:r w:rsidRPr="001065FD">
              <w:rPr>
                <w:b/>
                <w:sz w:val="22"/>
                <w:szCs w:val="22"/>
              </w:rPr>
              <w:t>2014</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Atlantic</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$12,352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$12,149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$12,150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$10,950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$12,151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Central</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$5,009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$4,960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$6,123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$3,952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$3,880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Dakota</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$1,585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$3,552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$3,574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$2,545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$1,663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Delta</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$7,905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$5,803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$8,135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$7,725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$9,780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Great Lakes</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$4,456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$7,823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$5,251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$7,757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$4,424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Hudson</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$3,427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$6,787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$9,714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$8,869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$6,169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Midwest</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$4,309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$7,200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$4,437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$3,205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$2,822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New England</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$4,531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$5,310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$5,200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$5,837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$4,414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Northwestern</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$4,711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$6,444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$7,876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$10,838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$11,891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Pacific</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$6,157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$5,971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$6,668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$6,737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$7,044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Roanoke</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$11,448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$10,693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$10,633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$10,961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$7,575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Rocky Mountain</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$1,454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$3,516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$5,741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$6,180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$5,843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Southeastern</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$11,379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$11,662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$9,544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$8,216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$9,428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Southwestern</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$11,489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$9,788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$8,615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$12,240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$13,007 </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West Gulf</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$8,114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$9,478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$8,433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$8,555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$9,097 </w:t>
            </w:r>
          </w:p>
        </w:tc>
      </w:tr>
      <w:tr w:rsidR="001065FD" w:rsidRPr="001065FD" w:rsidTr="00B515B4">
        <w:tc>
          <w:tcPr>
            <w:tcW w:w="1741" w:type="dxa"/>
          </w:tcPr>
          <w:p w:rsidR="001065FD" w:rsidRPr="001065FD" w:rsidRDefault="001065FD" w:rsidP="001065FD">
            <w:pPr>
              <w:spacing w:after="0"/>
              <w:rPr>
                <w:sz w:val="22"/>
                <w:szCs w:val="22"/>
              </w:rPr>
            </w:pPr>
          </w:p>
        </w:tc>
        <w:tc>
          <w:tcPr>
            <w:tcW w:w="1452"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 </w:t>
            </w:r>
          </w:p>
        </w:tc>
        <w:tc>
          <w:tcPr>
            <w:tcW w:w="1452"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 </w:t>
            </w:r>
          </w:p>
        </w:tc>
        <w:tc>
          <w:tcPr>
            <w:tcW w:w="1643"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 </w:t>
            </w:r>
          </w:p>
        </w:tc>
        <w:tc>
          <w:tcPr>
            <w:tcW w:w="1644"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 </w:t>
            </w:r>
          </w:p>
        </w:tc>
        <w:tc>
          <w:tcPr>
            <w:tcW w:w="1644"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 </w:t>
            </w:r>
          </w:p>
        </w:tc>
      </w:tr>
      <w:tr w:rsidR="001065FD" w:rsidRPr="001065FD" w:rsidTr="00B515B4">
        <w:tc>
          <w:tcPr>
            <w:tcW w:w="1741" w:type="dxa"/>
          </w:tcPr>
          <w:p w:rsidR="001065FD" w:rsidRPr="001065FD" w:rsidRDefault="001065FD" w:rsidP="001065FD">
            <w:pPr>
              <w:spacing w:after="0"/>
              <w:rPr>
                <w:b/>
                <w:sz w:val="22"/>
                <w:szCs w:val="22"/>
              </w:rPr>
            </w:pPr>
            <w:r w:rsidRPr="001065FD">
              <w:rPr>
                <w:b/>
                <w:sz w:val="22"/>
                <w:szCs w:val="22"/>
              </w:rPr>
              <w:t>TOTAL</w:t>
            </w:r>
          </w:p>
        </w:tc>
        <w:tc>
          <w:tcPr>
            <w:tcW w:w="1452"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 xml:space="preserve">$98,326 </w:t>
            </w:r>
          </w:p>
        </w:tc>
        <w:tc>
          <w:tcPr>
            <w:tcW w:w="1452"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 xml:space="preserve">$111,136 </w:t>
            </w:r>
          </w:p>
        </w:tc>
        <w:tc>
          <w:tcPr>
            <w:tcW w:w="1643"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 xml:space="preserve">$112,094 </w:t>
            </w:r>
          </w:p>
        </w:tc>
        <w:tc>
          <w:tcPr>
            <w:tcW w:w="1644"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 xml:space="preserve">$114,567 </w:t>
            </w:r>
          </w:p>
        </w:tc>
        <w:tc>
          <w:tcPr>
            <w:tcW w:w="1644"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 xml:space="preserve">$109,188 </w:t>
            </w:r>
          </w:p>
        </w:tc>
      </w:tr>
    </w:tbl>
    <w:p w:rsidR="001065FD" w:rsidRPr="001065FD" w:rsidRDefault="001065FD" w:rsidP="001065FD">
      <w:pPr>
        <w:spacing w:line="259" w:lineRule="auto"/>
        <w:rPr>
          <w:rFonts w:asciiTheme="minorHAnsi" w:eastAsiaTheme="minorHAnsi" w:hAnsiTheme="minorHAnsi" w:cstheme="minorBidi"/>
          <w:b/>
          <w:sz w:val="22"/>
          <w:szCs w:val="22"/>
          <w:u w:val="single"/>
        </w:rPr>
      </w:pPr>
    </w:p>
    <w:p w:rsidR="001065FD" w:rsidRPr="001065FD" w:rsidRDefault="001065FD" w:rsidP="001065FD">
      <w:pPr>
        <w:spacing w:line="259" w:lineRule="auto"/>
        <w:rPr>
          <w:rFonts w:asciiTheme="minorHAnsi" w:eastAsiaTheme="minorHAnsi" w:hAnsiTheme="minorHAnsi" w:cstheme="minorBidi"/>
          <w:b/>
          <w:sz w:val="22"/>
          <w:szCs w:val="22"/>
          <w:u w:val="single"/>
        </w:rPr>
      </w:pPr>
      <w:r w:rsidRPr="001065FD">
        <w:rPr>
          <w:rFonts w:asciiTheme="minorHAnsi" w:eastAsiaTheme="minorHAnsi" w:hAnsiTheme="minorHAnsi" w:cstheme="minorBidi"/>
          <w:b/>
          <w:sz w:val="22"/>
          <w:szCs w:val="22"/>
          <w:u w:val="single"/>
        </w:rPr>
        <w:t>Reference Information - 3-Year Actuals for each Division</w:t>
      </w:r>
    </w:p>
    <w:tbl>
      <w:tblPr>
        <w:tblStyle w:val="TableGrid1"/>
        <w:tblW w:w="0" w:type="auto"/>
        <w:tblLook w:val="04A0" w:firstRow="1" w:lastRow="0" w:firstColumn="1" w:lastColumn="0" w:noHBand="0" w:noVBand="1"/>
      </w:tblPr>
      <w:tblGrid>
        <w:gridCol w:w="1720"/>
        <w:gridCol w:w="1420"/>
        <w:gridCol w:w="1420"/>
        <w:gridCol w:w="1596"/>
        <w:gridCol w:w="1597"/>
        <w:gridCol w:w="1597"/>
      </w:tblGrid>
      <w:tr w:rsidR="001065FD" w:rsidRPr="001065FD" w:rsidTr="00B515B4">
        <w:tc>
          <w:tcPr>
            <w:tcW w:w="1741" w:type="dxa"/>
          </w:tcPr>
          <w:p w:rsidR="001065FD" w:rsidRPr="001065FD" w:rsidRDefault="001065FD" w:rsidP="001065FD">
            <w:pPr>
              <w:spacing w:after="0"/>
              <w:rPr>
                <w:b/>
                <w:sz w:val="22"/>
                <w:szCs w:val="22"/>
              </w:rPr>
            </w:pPr>
            <w:r w:rsidRPr="001065FD">
              <w:rPr>
                <w:b/>
                <w:sz w:val="22"/>
                <w:szCs w:val="22"/>
              </w:rPr>
              <w:t>ARRL Division</w:t>
            </w:r>
          </w:p>
        </w:tc>
        <w:tc>
          <w:tcPr>
            <w:tcW w:w="1452" w:type="dxa"/>
          </w:tcPr>
          <w:p w:rsidR="001065FD" w:rsidRPr="001065FD" w:rsidRDefault="001065FD" w:rsidP="001065FD">
            <w:pPr>
              <w:spacing w:after="0"/>
              <w:jc w:val="center"/>
              <w:rPr>
                <w:b/>
                <w:sz w:val="22"/>
                <w:szCs w:val="22"/>
              </w:rPr>
            </w:pPr>
            <w:r w:rsidRPr="001065FD">
              <w:rPr>
                <w:b/>
                <w:sz w:val="22"/>
                <w:szCs w:val="22"/>
              </w:rPr>
              <w:t>2012</w:t>
            </w:r>
          </w:p>
        </w:tc>
        <w:tc>
          <w:tcPr>
            <w:tcW w:w="1452" w:type="dxa"/>
          </w:tcPr>
          <w:p w:rsidR="001065FD" w:rsidRPr="001065FD" w:rsidRDefault="001065FD" w:rsidP="001065FD">
            <w:pPr>
              <w:spacing w:after="0"/>
              <w:jc w:val="center"/>
              <w:rPr>
                <w:b/>
                <w:sz w:val="22"/>
                <w:szCs w:val="22"/>
              </w:rPr>
            </w:pPr>
            <w:r w:rsidRPr="001065FD">
              <w:rPr>
                <w:b/>
                <w:sz w:val="22"/>
                <w:szCs w:val="22"/>
              </w:rPr>
              <w:t>2013</w:t>
            </w:r>
          </w:p>
        </w:tc>
        <w:tc>
          <w:tcPr>
            <w:tcW w:w="1643" w:type="dxa"/>
          </w:tcPr>
          <w:p w:rsidR="001065FD" w:rsidRPr="001065FD" w:rsidRDefault="001065FD" w:rsidP="001065FD">
            <w:pPr>
              <w:spacing w:after="0"/>
              <w:jc w:val="center"/>
              <w:rPr>
                <w:b/>
                <w:sz w:val="22"/>
                <w:szCs w:val="22"/>
              </w:rPr>
            </w:pPr>
            <w:r w:rsidRPr="001065FD">
              <w:rPr>
                <w:b/>
                <w:sz w:val="22"/>
                <w:szCs w:val="22"/>
              </w:rPr>
              <w:t>2014</w:t>
            </w:r>
          </w:p>
        </w:tc>
        <w:tc>
          <w:tcPr>
            <w:tcW w:w="1644" w:type="dxa"/>
          </w:tcPr>
          <w:p w:rsidR="001065FD" w:rsidRPr="001065FD" w:rsidRDefault="001065FD" w:rsidP="001065FD">
            <w:pPr>
              <w:spacing w:after="0"/>
              <w:jc w:val="center"/>
              <w:rPr>
                <w:b/>
                <w:sz w:val="22"/>
                <w:szCs w:val="22"/>
              </w:rPr>
            </w:pPr>
            <w:r w:rsidRPr="001065FD">
              <w:rPr>
                <w:b/>
                <w:sz w:val="22"/>
                <w:szCs w:val="22"/>
              </w:rPr>
              <w:t xml:space="preserve">3-Yr </w:t>
            </w:r>
            <w:proofErr w:type="spellStart"/>
            <w:r w:rsidRPr="001065FD">
              <w:rPr>
                <w:b/>
                <w:sz w:val="22"/>
                <w:szCs w:val="22"/>
              </w:rPr>
              <w:t>Avg</w:t>
            </w:r>
            <w:proofErr w:type="spellEnd"/>
          </w:p>
        </w:tc>
        <w:tc>
          <w:tcPr>
            <w:tcW w:w="1644"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Current Budget</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Atlantic</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$12,150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$10,950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$12,151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$11,750</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$12,150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Central</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$6,123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$3,952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$3,880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$4,652</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$6,750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Dakota</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$3,574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$2,545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$1,663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$2,594</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$4,050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Delta</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$8,135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$7,725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$9,780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$8,547</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$8,920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Great Lakes</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$5,251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$7,757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$4,424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$5,811</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Hudson</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$9,714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$8,869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$6,169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$8,251</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$8,550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Midwest</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$4,437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$3,205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$2,822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$3,448</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$7,200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New England</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$5,200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$5,837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$4,414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$5,150</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$8,280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Northwestern</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$7,876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$10,838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$11,891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$10,202</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$13,577</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Pacific</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$6,668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$6,737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$7,044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$6,816</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$12,600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Roanoke</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$10,633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$10,961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$7,575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$9,723</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Rocky Mountain</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$5,741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$6,180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$5,843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$5,921</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$6,850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Southeastern</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$9,544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$8,216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$9,428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$9,063</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$14,400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Southwestern</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$8,615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$12,240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$13,007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$11,287</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$14,050</w:t>
            </w:r>
          </w:p>
        </w:tc>
      </w:tr>
      <w:tr w:rsidR="001065FD" w:rsidRPr="001065FD" w:rsidTr="00B515B4">
        <w:tc>
          <w:tcPr>
            <w:tcW w:w="1741"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West Gulf</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$8,433 </w:t>
            </w:r>
          </w:p>
        </w:tc>
        <w:tc>
          <w:tcPr>
            <w:tcW w:w="1452"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$8,555 </w:t>
            </w:r>
          </w:p>
        </w:tc>
        <w:tc>
          <w:tcPr>
            <w:tcW w:w="1643"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$9,097 </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$8,695</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$9,550</w:t>
            </w:r>
          </w:p>
        </w:tc>
      </w:tr>
      <w:tr w:rsidR="001065FD" w:rsidRPr="001065FD" w:rsidTr="00B515B4">
        <w:tc>
          <w:tcPr>
            <w:tcW w:w="1741" w:type="dxa"/>
          </w:tcPr>
          <w:p w:rsidR="001065FD" w:rsidRPr="001065FD" w:rsidRDefault="001065FD" w:rsidP="001065FD">
            <w:pPr>
              <w:spacing w:after="0"/>
              <w:rPr>
                <w:sz w:val="22"/>
                <w:szCs w:val="22"/>
              </w:rPr>
            </w:pPr>
          </w:p>
        </w:tc>
        <w:tc>
          <w:tcPr>
            <w:tcW w:w="1452"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 </w:t>
            </w:r>
          </w:p>
        </w:tc>
        <w:tc>
          <w:tcPr>
            <w:tcW w:w="1452"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 </w:t>
            </w:r>
          </w:p>
        </w:tc>
        <w:tc>
          <w:tcPr>
            <w:tcW w:w="1643"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 </w:t>
            </w:r>
          </w:p>
        </w:tc>
        <w:tc>
          <w:tcPr>
            <w:tcW w:w="1644" w:type="dxa"/>
            <w:vAlign w:val="bottom"/>
          </w:tcPr>
          <w:p w:rsidR="001065FD" w:rsidRPr="001065FD" w:rsidRDefault="001065FD" w:rsidP="001065FD">
            <w:pPr>
              <w:spacing w:after="0"/>
              <w:rPr>
                <w:rFonts w:ascii="Calibri" w:hAnsi="Calibri"/>
                <w:color w:val="000000"/>
                <w:sz w:val="22"/>
                <w:szCs w:val="22"/>
              </w:rPr>
            </w:pPr>
          </w:p>
        </w:tc>
        <w:tc>
          <w:tcPr>
            <w:tcW w:w="1644" w:type="dxa"/>
            <w:vAlign w:val="bottom"/>
          </w:tcPr>
          <w:p w:rsidR="001065FD" w:rsidRPr="001065FD" w:rsidRDefault="001065FD" w:rsidP="001065FD">
            <w:pPr>
              <w:spacing w:after="0"/>
              <w:jc w:val="right"/>
              <w:rPr>
                <w:rFonts w:ascii="Calibri" w:hAnsi="Calibri"/>
                <w:b/>
                <w:color w:val="000000"/>
                <w:sz w:val="22"/>
                <w:szCs w:val="22"/>
              </w:rPr>
            </w:pPr>
          </w:p>
        </w:tc>
      </w:tr>
      <w:tr w:rsidR="001065FD" w:rsidRPr="001065FD" w:rsidTr="00B515B4">
        <w:tc>
          <w:tcPr>
            <w:tcW w:w="1741" w:type="dxa"/>
          </w:tcPr>
          <w:p w:rsidR="001065FD" w:rsidRPr="001065FD" w:rsidRDefault="001065FD" w:rsidP="001065FD">
            <w:pPr>
              <w:spacing w:after="0"/>
              <w:rPr>
                <w:b/>
                <w:sz w:val="22"/>
                <w:szCs w:val="22"/>
              </w:rPr>
            </w:pPr>
            <w:r w:rsidRPr="001065FD">
              <w:rPr>
                <w:b/>
                <w:sz w:val="22"/>
                <w:szCs w:val="22"/>
              </w:rPr>
              <w:t>TOTAL</w:t>
            </w:r>
          </w:p>
        </w:tc>
        <w:tc>
          <w:tcPr>
            <w:tcW w:w="1452"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 xml:space="preserve">$112,094 </w:t>
            </w:r>
          </w:p>
        </w:tc>
        <w:tc>
          <w:tcPr>
            <w:tcW w:w="1452"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 xml:space="preserve">$114,567 </w:t>
            </w:r>
          </w:p>
        </w:tc>
        <w:tc>
          <w:tcPr>
            <w:tcW w:w="1643"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 xml:space="preserve">$109,188 </w:t>
            </w:r>
          </w:p>
        </w:tc>
        <w:tc>
          <w:tcPr>
            <w:tcW w:w="1644"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$111,950</w:t>
            </w:r>
          </w:p>
        </w:tc>
        <w:tc>
          <w:tcPr>
            <w:tcW w:w="1644"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b/>
                <w:color w:val="000000"/>
                <w:sz w:val="22"/>
                <w:szCs w:val="22"/>
              </w:rPr>
              <w:t>$148,527</w:t>
            </w:r>
          </w:p>
        </w:tc>
      </w:tr>
    </w:tbl>
    <w:p w:rsidR="001065FD" w:rsidRPr="001065FD" w:rsidRDefault="001065FD" w:rsidP="001065FD">
      <w:pPr>
        <w:spacing w:line="259" w:lineRule="auto"/>
        <w:rPr>
          <w:rFonts w:asciiTheme="minorHAnsi" w:eastAsiaTheme="minorHAnsi" w:hAnsiTheme="minorHAnsi" w:cstheme="minorBidi"/>
          <w:b/>
          <w:sz w:val="22"/>
          <w:szCs w:val="22"/>
          <w:u w:val="single"/>
        </w:rPr>
      </w:pPr>
    </w:p>
    <w:p w:rsidR="001065FD" w:rsidRPr="001065FD" w:rsidRDefault="001065FD" w:rsidP="001065FD">
      <w:pPr>
        <w:spacing w:line="259" w:lineRule="auto"/>
        <w:rPr>
          <w:rFonts w:asciiTheme="minorHAnsi" w:eastAsiaTheme="minorHAnsi" w:hAnsiTheme="minorHAnsi" w:cstheme="minorBidi"/>
          <w:sz w:val="22"/>
          <w:szCs w:val="22"/>
        </w:rPr>
      </w:pPr>
    </w:p>
    <w:p w:rsidR="001065FD" w:rsidRPr="001065FD" w:rsidRDefault="001065FD" w:rsidP="001065FD">
      <w:pPr>
        <w:spacing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br w:type="page"/>
      </w:r>
    </w:p>
    <w:p w:rsidR="001065FD" w:rsidRPr="001065FD" w:rsidRDefault="001065FD" w:rsidP="001065FD">
      <w:pPr>
        <w:spacing w:line="259" w:lineRule="auto"/>
        <w:jc w:val="center"/>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t>Method 1 - Make No Changes (default position)</w:t>
      </w:r>
    </w:p>
    <w:tbl>
      <w:tblPr>
        <w:tblStyle w:val="TableGrid1"/>
        <w:tblW w:w="0" w:type="auto"/>
        <w:tblLook w:val="04A0" w:firstRow="1" w:lastRow="0" w:firstColumn="1" w:lastColumn="0" w:noHBand="0" w:noVBand="1"/>
      </w:tblPr>
      <w:tblGrid>
        <w:gridCol w:w="1908"/>
        <w:gridCol w:w="1800"/>
        <w:gridCol w:w="1800"/>
      </w:tblGrid>
      <w:tr w:rsidR="001065FD" w:rsidRPr="001065FD" w:rsidTr="00B515B4">
        <w:tc>
          <w:tcPr>
            <w:tcW w:w="1908" w:type="dxa"/>
          </w:tcPr>
          <w:p w:rsidR="001065FD" w:rsidRPr="001065FD" w:rsidRDefault="001065FD" w:rsidP="001065FD">
            <w:pPr>
              <w:spacing w:after="0"/>
              <w:rPr>
                <w:b/>
                <w:sz w:val="22"/>
                <w:szCs w:val="22"/>
              </w:rPr>
            </w:pPr>
            <w:r w:rsidRPr="001065FD">
              <w:rPr>
                <w:b/>
                <w:sz w:val="22"/>
                <w:szCs w:val="22"/>
              </w:rPr>
              <w:t>ARRL Division</w:t>
            </w:r>
          </w:p>
        </w:tc>
        <w:tc>
          <w:tcPr>
            <w:tcW w:w="1800" w:type="dxa"/>
          </w:tcPr>
          <w:p w:rsidR="001065FD" w:rsidRPr="001065FD" w:rsidRDefault="001065FD" w:rsidP="001065FD">
            <w:pPr>
              <w:spacing w:after="0"/>
              <w:rPr>
                <w:b/>
                <w:sz w:val="22"/>
                <w:szCs w:val="22"/>
              </w:rPr>
            </w:pPr>
            <w:r w:rsidRPr="001065FD">
              <w:rPr>
                <w:b/>
                <w:sz w:val="22"/>
                <w:szCs w:val="22"/>
              </w:rPr>
              <w:t>Current Budget</w:t>
            </w:r>
          </w:p>
        </w:tc>
        <w:tc>
          <w:tcPr>
            <w:tcW w:w="1800" w:type="dxa"/>
          </w:tcPr>
          <w:p w:rsidR="001065FD" w:rsidRPr="001065FD" w:rsidRDefault="001065FD" w:rsidP="001065FD">
            <w:pPr>
              <w:spacing w:after="0"/>
              <w:rPr>
                <w:b/>
                <w:sz w:val="22"/>
                <w:szCs w:val="22"/>
              </w:rPr>
            </w:pPr>
            <w:proofErr w:type="spellStart"/>
            <w:r w:rsidRPr="001065FD">
              <w:rPr>
                <w:b/>
                <w:sz w:val="22"/>
                <w:szCs w:val="22"/>
              </w:rPr>
              <w:t>Inc</w:t>
            </w:r>
            <w:proofErr w:type="spellEnd"/>
            <w:r w:rsidRPr="001065FD">
              <w:rPr>
                <w:b/>
                <w:sz w:val="22"/>
                <w:szCs w:val="22"/>
              </w:rPr>
              <w:t xml:space="preserve"> (Dec) Compared to Current Budget</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Atlantic</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$12,150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Central</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$6,750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Dakota</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$4,050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Delta</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$8,920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Great Lakes</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Hudson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$8,550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Midwest</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$7,200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New England</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$8,280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Northwestern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$13,577</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Pacific</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$12,600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Roanoke</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Rocky Mountain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$6,850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Southeastern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$14,400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Southwestern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$14,050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West Gulf</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$9,550</w:t>
            </w:r>
          </w:p>
        </w:tc>
        <w:tc>
          <w:tcPr>
            <w:tcW w:w="1800" w:type="dxa"/>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$ 0</w:t>
            </w:r>
          </w:p>
        </w:tc>
      </w:tr>
      <w:tr w:rsidR="001065FD" w:rsidRPr="001065FD" w:rsidTr="00B515B4">
        <w:tc>
          <w:tcPr>
            <w:tcW w:w="1908"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tcPr>
          <w:p w:rsidR="001065FD" w:rsidRPr="001065FD" w:rsidRDefault="001065FD" w:rsidP="001065FD">
            <w:pPr>
              <w:spacing w:after="0"/>
              <w:rPr>
                <w:b/>
                <w:sz w:val="22"/>
                <w:szCs w:val="22"/>
              </w:rPr>
            </w:pPr>
            <w:r w:rsidRPr="001065FD">
              <w:rPr>
                <w:b/>
                <w:sz w:val="22"/>
                <w:szCs w:val="22"/>
              </w:rPr>
              <w:t>TOTAL</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$148,527</w:t>
            </w:r>
          </w:p>
        </w:tc>
        <w:tc>
          <w:tcPr>
            <w:tcW w:w="1800" w:type="dxa"/>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$ 0</w:t>
            </w:r>
          </w:p>
        </w:tc>
      </w:tr>
    </w:tbl>
    <w:p w:rsidR="001065FD" w:rsidRPr="001065FD" w:rsidRDefault="001065FD" w:rsidP="001065FD">
      <w:pPr>
        <w:spacing w:line="259" w:lineRule="auto"/>
        <w:rPr>
          <w:rFonts w:asciiTheme="minorHAnsi" w:eastAsiaTheme="minorHAnsi" w:hAnsiTheme="minorHAnsi" w:cstheme="minorBidi"/>
          <w:sz w:val="22"/>
          <w:szCs w:val="22"/>
        </w:rPr>
      </w:pPr>
    </w:p>
    <w:tbl>
      <w:tblPr>
        <w:tblStyle w:val="TableGrid1"/>
        <w:tblW w:w="0" w:type="auto"/>
        <w:tblLook w:val="04A0" w:firstRow="1" w:lastRow="0" w:firstColumn="1" w:lastColumn="0" w:noHBand="0" w:noVBand="1"/>
      </w:tblPr>
      <w:tblGrid>
        <w:gridCol w:w="4679"/>
        <w:gridCol w:w="4671"/>
      </w:tblGrid>
      <w:tr w:rsidR="001065FD" w:rsidRPr="001065FD" w:rsidTr="00B515B4">
        <w:tc>
          <w:tcPr>
            <w:tcW w:w="4788" w:type="dxa"/>
          </w:tcPr>
          <w:p w:rsidR="001065FD" w:rsidRPr="001065FD" w:rsidRDefault="001065FD" w:rsidP="001065FD">
            <w:pPr>
              <w:spacing w:after="0"/>
              <w:jc w:val="center"/>
              <w:rPr>
                <w:b/>
                <w:sz w:val="28"/>
                <w:szCs w:val="22"/>
              </w:rPr>
            </w:pPr>
            <w:r w:rsidRPr="001065FD">
              <w:rPr>
                <w:b/>
                <w:sz w:val="28"/>
                <w:szCs w:val="22"/>
              </w:rPr>
              <w:t>PROS</w:t>
            </w:r>
          </w:p>
        </w:tc>
        <w:tc>
          <w:tcPr>
            <w:tcW w:w="4788" w:type="dxa"/>
          </w:tcPr>
          <w:p w:rsidR="001065FD" w:rsidRPr="001065FD" w:rsidRDefault="001065FD" w:rsidP="001065FD">
            <w:pPr>
              <w:spacing w:after="0"/>
              <w:jc w:val="center"/>
              <w:rPr>
                <w:b/>
                <w:sz w:val="28"/>
                <w:szCs w:val="22"/>
              </w:rPr>
            </w:pPr>
            <w:r w:rsidRPr="001065FD">
              <w:rPr>
                <w:b/>
                <w:sz w:val="28"/>
                <w:szCs w:val="22"/>
              </w:rPr>
              <w:t>CONS</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Easiest to implement of all options</w:t>
            </w:r>
          </w:p>
        </w:tc>
        <w:tc>
          <w:tcPr>
            <w:tcW w:w="4788" w:type="dxa"/>
          </w:tcPr>
          <w:p w:rsidR="001065FD" w:rsidRPr="001065FD" w:rsidRDefault="001065FD" w:rsidP="001065FD">
            <w:pPr>
              <w:spacing w:after="0"/>
              <w:rPr>
                <w:b/>
                <w:sz w:val="28"/>
                <w:szCs w:val="22"/>
              </w:rPr>
            </w:pPr>
            <w:r w:rsidRPr="001065FD">
              <w:rPr>
                <w:b/>
                <w:sz w:val="28"/>
                <w:szCs w:val="22"/>
              </w:rPr>
              <w:t>Does not address the issue of "too small a budget" raised by some directors</w:t>
            </w:r>
          </w:p>
        </w:tc>
      </w:tr>
    </w:tbl>
    <w:p w:rsidR="001065FD" w:rsidRPr="001065FD" w:rsidRDefault="001065FD" w:rsidP="001065FD">
      <w:pPr>
        <w:spacing w:line="259" w:lineRule="auto"/>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br w:type="page"/>
      </w:r>
    </w:p>
    <w:p w:rsidR="001065FD" w:rsidRPr="001065FD" w:rsidRDefault="001065FD" w:rsidP="001065FD">
      <w:pPr>
        <w:spacing w:line="259" w:lineRule="auto"/>
        <w:jc w:val="center"/>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t xml:space="preserve">Method 2 - 3-Year Average </w:t>
      </w:r>
      <w:proofErr w:type="gramStart"/>
      <w:r w:rsidRPr="001065FD">
        <w:rPr>
          <w:rFonts w:asciiTheme="minorHAnsi" w:eastAsiaTheme="minorHAnsi" w:hAnsiTheme="minorHAnsi" w:cstheme="minorBidi"/>
          <w:b/>
          <w:sz w:val="28"/>
          <w:szCs w:val="22"/>
        </w:rPr>
        <w:t>Plus</w:t>
      </w:r>
      <w:proofErr w:type="gramEnd"/>
      <w:r w:rsidRPr="001065FD">
        <w:rPr>
          <w:rFonts w:asciiTheme="minorHAnsi" w:eastAsiaTheme="minorHAnsi" w:hAnsiTheme="minorHAnsi" w:cstheme="minorBidi"/>
          <w:b/>
          <w:sz w:val="28"/>
          <w:szCs w:val="22"/>
        </w:rPr>
        <w:t xml:space="preserve"> a Fixed Percentage (Blocksome)</w:t>
      </w:r>
    </w:p>
    <w:p w:rsidR="001065FD" w:rsidRPr="001065FD" w:rsidRDefault="001065FD" w:rsidP="001065FD">
      <w:pPr>
        <w:spacing w:line="259" w:lineRule="auto"/>
        <w:rPr>
          <w:rFonts w:asciiTheme="minorHAnsi" w:eastAsiaTheme="minorHAnsi" w:hAnsiTheme="minorHAnsi" w:cstheme="minorBidi"/>
          <w:b/>
          <w:sz w:val="22"/>
          <w:szCs w:val="22"/>
        </w:rPr>
      </w:pPr>
      <w:r w:rsidRPr="001065FD">
        <w:rPr>
          <w:rFonts w:asciiTheme="minorHAnsi" w:eastAsiaTheme="minorHAnsi" w:hAnsiTheme="minorHAnsi" w:cstheme="minorBidi"/>
          <w:b/>
          <w:sz w:val="22"/>
          <w:szCs w:val="22"/>
        </w:rPr>
        <w:t>Table shown is Actual 3-Year Avg. + percentage increase based on bottom line budget</w:t>
      </w:r>
    </w:p>
    <w:tbl>
      <w:tblPr>
        <w:tblStyle w:val="TableGrid1"/>
        <w:tblW w:w="0" w:type="auto"/>
        <w:tblLook w:val="04A0" w:firstRow="1" w:lastRow="0" w:firstColumn="1" w:lastColumn="0" w:noHBand="0" w:noVBand="1"/>
      </w:tblPr>
      <w:tblGrid>
        <w:gridCol w:w="1908"/>
        <w:gridCol w:w="1800"/>
        <w:gridCol w:w="1800"/>
        <w:gridCol w:w="1800"/>
        <w:gridCol w:w="1800"/>
      </w:tblGrid>
      <w:tr w:rsidR="001065FD" w:rsidRPr="001065FD" w:rsidTr="00B515B4">
        <w:tc>
          <w:tcPr>
            <w:tcW w:w="1908" w:type="dxa"/>
          </w:tcPr>
          <w:p w:rsidR="001065FD" w:rsidRPr="001065FD" w:rsidRDefault="001065FD" w:rsidP="001065FD">
            <w:pPr>
              <w:spacing w:after="0"/>
              <w:rPr>
                <w:b/>
                <w:sz w:val="22"/>
                <w:szCs w:val="22"/>
              </w:rPr>
            </w:pPr>
            <w:r w:rsidRPr="001065FD">
              <w:rPr>
                <w:b/>
                <w:sz w:val="22"/>
                <w:szCs w:val="22"/>
              </w:rPr>
              <w:t>ARRL Division</w:t>
            </w:r>
          </w:p>
        </w:tc>
        <w:tc>
          <w:tcPr>
            <w:tcW w:w="1800" w:type="dxa"/>
          </w:tcPr>
          <w:p w:rsidR="001065FD" w:rsidRPr="001065FD" w:rsidRDefault="001065FD" w:rsidP="001065FD">
            <w:pPr>
              <w:spacing w:after="0"/>
              <w:jc w:val="right"/>
              <w:rPr>
                <w:b/>
                <w:sz w:val="22"/>
                <w:szCs w:val="22"/>
              </w:rPr>
            </w:pPr>
            <w:r w:rsidRPr="001065FD">
              <w:rPr>
                <w:b/>
                <w:sz w:val="22"/>
                <w:szCs w:val="22"/>
              </w:rPr>
              <w:t>Current Budget</w:t>
            </w:r>
          </w:p>
        </w:tc>
        <w:tc>
          <w:tcPr>
            <w:tcW w:w="1800" w:type="dxa"/>
          </w:tcPr>
          <w:p w:rsidR="001065FD" w:rsidRPr="001065FD" w:rsidRDefault="001065FD" w:rsidP="001065FD">
            <w:pPr>
              <w:spacing w:after="0"/>
              <w:jc w:val="right"/>
              <w:rPr>
                <w:b/>
                <w:sz w:val="22"/>
                <w:szCs w:val="22"/>
              </w:rPr>
            </w:pPr>
            <w:r w:rsidRPr="001065FD">
              <w:rPr>
                <w:b/>
                <w:sz w:val="22"/>
                <w:szCs w:val="22"/>
              </w:rPr>
              <w:t xml:space="preserve">3-Yr. Avg. + </w:t>
            </w:r>
            <w:r w:rsidRPr="001065FD">
              <w:rPr>
                <w:b/>
                <w:sz w:val="22"/>
                <w:szCs w:val="22"/>
                <w:highlight w:val="yellow"/>
              </w:rPr>
              <w:t>32.7%</w:t>
            </w:r>
            <w:r w:rsidRPr="001065FD">
              <w:rPr>
                <w:b/>
                <w:sz w:val="22"/>
                <w:szCs w:val="22"/>
              </w:rPr>
              <w:t xml:space="preserve"> = Current Budget</w:t>
            </w:r>
          </w:p>
        </w:tc>
        <w:tc>
          <w:tcPr>
            <w:tcW w:w="1800" w:type="dxa"/>
          </w:tcPr>
          <w:p w:rsidR="001065FD" w:rsidRPr="001065FD" w:rsidRDefault="001065FD" w:rsidP="001065FD">
            <w:pPr>
              <w:spacing w:after="0"/>
              <w:jc w:val="right"/>
              <w:rPr>
                <w:b/>
                <w:sz w:val="22"/>
                <w:szCs w:val="22"/>
              </w:rPr>
            </w:pPr>
            <w:r w:rsidRPr="001065FD">
              <w:rPr>
                <w:b/>
                <w:sz w:val="22"/>
                <w:szCs w:val="22"/>
              </w:rPr>
              <w:t xml:space="preserve">3-Yr. Avg. + </w:t>
            </w:r>
            <w:r w:rsidRPr="001065FD">
              <w:rPr>
                <w:b/>
                <w:sz w:val="22"/>
                <w:szCs w:val="22"/>
                <w:highlight w:val="yellow"/>
              </w:rPr>
              <w:t>55.4%</w:t>
            </w:r>
            <w:r w:rsidRPr="001065FD">
              <w:rPr>
                <w:b/>
                <w:sz w:val="22"/>
                <w:szCs w:val="22"/>
              </w:rPr>
              <w:t xml:space="preserve"> = New Budget</w:t>
            </w:r>
          </w:p>
        </w:tc>
        <w:tc>
          <w:tcPr>
            <w:tcW w:w="1800" w:type="dxa"/>
          </w:tcPr>
          <w:p w:rsidR="001065FD" w:rsidRPr="001065FD" w:rsidRDefault="001065FD" w:rsidP="001065FD">
            <w:pPr>
              <w:spacing w:after="0"/>
              <w:rPr>
                <w:b/>
                <w:sz w:val="22"/>
                <w:szCs w:val="22"/>
              </w:rPr>
            </w:pPr>
            <w:proofErr w:type="spellStart"/>
            <w:r w:rsidRPr="001065FD">
              <w:rPr>
                <w:b/>
                <w:sz w:val="22"/>
                <w:szCs w:val="22"/>
              </w:rPr>
              <w:t>Inc</w:t>
            </w:r>
            <w:proofErr w:type="spellEnd"/>
            <w:r w:rsidRPr="001065FD">
              <w:rPr>
                <w:b/>
                <w:sz w:val="22"/>
                <w:szCs w:val="22"/>
              </w:rPr>
              <w:t xml:space="preserve"> (Dec) Current Budget vs. $174K Budget</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Atlantic</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$12,150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$15,600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$18,250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$6,100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Central</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$6,750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$6,200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$7,250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Dakota</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$4,050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$3,450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$4,050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Delta</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$8,920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$11,350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$13,300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$4,380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Great Lakes</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$7,700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$9,050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FF0000"/>
                <w:sz w:val="22"/>
                <w:szCs w:val="22"/>
              </w:rPr>
              <w:t>($1,750)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Hudson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$8,550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$10,950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$12,800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$4,250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Midwest</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$7,200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$4,650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$5,400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FF0000"/>
                <w:sz w:val="22"/>
                <w:szCs w:val="22"/>
              </w:rPr>
              <w:t>($1,800)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New England</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$8,280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$6,850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$8,000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FF0000"/>
                <w:sz w:val="22"/>
                <w:szCs w:val="22"/>
              </w:rPr>
              <w:t>($280)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Northwestern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$13,577</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$13,550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$15,850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$2,273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Pacific</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$12,600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$9,050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$10,600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FF0000"/>
                <w:sz w:val="22"/>
                <w:szCs w:val="22"/>
              </w:rPr>
              <w:t>($2,000)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Roanoke</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$12,900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$15,100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$4,300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Rocky Mountain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$6,850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$7,850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$9,200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$2,350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Southeastern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$14,400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$12,000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$14,100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FF0000"/>
                <w:sz w:val="22"/>
                <w:szCs w:val="22"/>
              </w:rPr>
              <w:t>($300)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Southwestern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$14,050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$15,000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$17,550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$3,500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West Gulf</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$9,550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$11,550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$13,500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$3,950 </w:t>
            </w:r>
          </w:p>
        </w:tc>
      </w:tr>
      <w:tr w:rsidR="001065FD" w:rsidRPr="001065FD" w:rsidTr="00B515B4">
        <w:tc>
          <w:tcPr>
            <w:tcW w:w="1908"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rPr>
                <w:rFonts w:ascii="Calibri" w:hAnsi="Calibri"/>
                <w:color w:val="000000"/>
                <w:sz w:val="22"/>
                <w:szCs w:val="22"/>
              </w:rPr>
            </w:pPr>
          </w:p>
        </w:tc>
      </w:tr>
      <w:tr w:rsidR="001065FD" w:rsidRPr="001065FD" w:rsidTr="00B515B4">
        <w:tc>
          <w:tcPr>
            <w:tcW w:w="1908" w:type="dxa"/>
          </w:tcPr>
          <w:p w:rsidR="001065FD" w:rsidRPr="001065FD" w:rsidRDefault="001065FD" w:rsidP="001065FD">
            <w:pPr>
              <w:spacing w:after="0"/>
              <w:rPr>
                <w:b/>
                <w:sz w:val="22"/>
                <w:szCs w:val="22"/>
              </w:rPr>
            </w:pPr>
            <w:r w:rsidRPr="001065FD">
              <w:rPr>
                <w:b/>
                <w:sz w:val="22"/>
                <w:szCs w:val="22"/>
              </w:rPr>
              <w:t>TOTAL</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$148,527</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highlight w:val="yellow"/>
              </w:rPr>
              <w:t>$148,650</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highlight w:val="yellow"/>
              </w:rPr>
              <w:t>$174,000</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$25,473</w:t>
            </w:r>
          </w:p>
        </w:tc>
      </w:tr>
    </w:tbl>
    <w:p w:rsidR="001065FD" w:rsidRPr="001065FD" w:rsidRDefault="001065FD" w:rsidP="001065FD">
      <w:pPr>
        <w:spacing w:line="259" w:lineRule="auto"/>
        <w:jc w:val="center"/>
        <w:rPr>
          <w:rFonts w:asciiTheme="minorHAnsi" w:eastAsiaTheme="minorHAnsi" w:hAnsiTheme="minorHAnsi" w:cstheme="minorBidi"/>
          <w:b/>
          <w:sz w:val="28"/>
          <w:szCs w:val="22"/>
        </w:rPr>
      </w:pPr>
    </w:p>
    <w:tbl>
      <w:tblPr>
        <w:tblStyle w:val="TableGrid1"/>
        <w:tblW w:w="0" w:type="auto"/>
        <w:tblLook w:val="04A0" w:firstRow="1" w:lastRow="0" w:firstColumn="1" w:lastColumn="0" w:noHBand="0" w:noVBand="1"/>
      </w:tblPr>
      <w:tblGrid>
        <w:gridCol w:w="4683"/>
        <w:gridCol w:w="4667"/>
      </w:tblGrid>
      <w:tr w:rsidR="001065FD" w:rsidRPr="001065FD" w:rsidTr="00B515B4">
        <w:tc>
          <w:tcPr>
            <w:tcW w:w="4788" w:type="dxa"/>
          </w:tcPr>
          <w:p w:rsidR="001065FD" w:rsidRPr="001065FD" w:rsidRDefault="001065FD" w:rsidP="001065FD">
            <w:pPr>
              <w:spacing w:after="0"/>
              <w:jc w:val="center"/>
              <w:rPr>
                <w:b/>
                <w:sz w:val="28"/>
                <w:szCs w:val="22"/>
              </w:rPr>
            </w:pPr>
            <w:r w:rsidRPr="001065FD">
              <w:rPr>
                <w:b/>
                <w:sz w:val="28"/>
                <w:szCs w:val="22"/>
              </w:rPr>
              <w:t>PROS</w:t>
            </w:r>
          </w:p>
        </w:tc>
        <w:tc>
          <w:tcPr>
            <w:tcW w:w="4788" w:type="dxa"/>
          </w:tcPr>
          <w:p w:rsidR="001065FD" w:rsidRPr="001065FD" w:rsidRDefault="001065FD" w:rsidP="001065FD">
            <w:pPr>
              <w:spacing w:after="0"/>
              <w:jc w:val="center"/>
              <w:rPr>
                <w:b/>
                <w:sz w:val="28"/>
                <w:szCs w:val="22"/>
              </w:rPr>
            </w:pPr>
            <w:r w:rsidRPr="001065FD">
              <w:rPr>
                <w:b/>
                <w:sz w:val="28"/>
                <w:szCs w:val="22"/>
              </w:rPr>
              <w:t>CONS</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Consistent formula based on actual average expenses of each division</w:t>
            </w:r>
          </w:p>
        </w:tc>
        <w:tc>
          <w:tcPr>
            <w:tcW w:w="4788" w:type="dxa"/>
          </w:tcPr>
          <w:p w:rsidR="001065FD" w:rsidRPr="001065FD" w:rsidRDefault="001065FD" w:rsidP="001065FD">
            <w:pPr>
              <w:spacing w:after="0"/>
              <w:rPr>
                <w:b/>
                <w:sz w:val="28"/>
                <w:szCs w:val="22"/>
              </w:rPr>
            </w:pPr>
            <w:r w:rsidRPr="001065FD">
              <w:rPr>
                <w:b/>
                <w:sz w:val="28"/>
                <w:szCs w:val="22"/>
              </w:rPr>
              <w:t>Five divisions will take a "hit" compared to current budget</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Self-adjusting as circumstances change going forward</w:t>
            </w:r>
          </w:p>
        </w:tc>
        <w:tc>
          <w:tcPr>
            <w:tcW w:w="4788" w:type="dxa"/>
          </w:tcPr>
          <w:p w:rsidR="001065FD" w:rsidRPr="001065FD" w:rsidRDefault="001065FD" w:rsidP="001065FD">
            <w:pPr>
              <w:spacing w:after="0"/>
              <w:rPr>
                <w:b/>
                <w:sz w:val="28"/>
                <w:szCs w:val="22"/>
              </w:rPr>
            </w:pPr>
            <w:r w:rsidRPr="001065FD">
              <w:rPr>
                <w:b/>
                <w:sz w:val="28"/>
                <w:szCs w:val="22"/>
              </w:rPr>
              <w:t>A 17.2% total budget increase</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A&amp;F controls bottom line budget total</w:t>
            </w:r>
          </w:p>
        </w:tc>
        <w:tc>
          <w:tcPr>
            <w:tcW w:w="4788" w:type="dxa"/>
          </w:tcPr>
          <w:p w:rsidR="001065FD" w:rsidRPr="001065FD" w:rsidRDefault="001065FD" w:rsidP="001065FD">
            <w:pPr>
              <w:spacing w:after="0"/>
              <w:rPr>
                <w:b/>
                <w:sz w:val="28"/>
                <w:szCs w:val="22"/>
              </w:rPr>
            </w:pPr>
          </w:p>
        </w:tc>
      </w:tr>
    </w:tbl>
    <w:p w:rsidR="001065FD" w:rsidRPr="001065FD" w:rsidRDefault="001065FD" w:rsidP="001065FD">
      <w:pPr>
        <w:spacing w:line="259" w:lineRule="auto"/>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br w:type="page"/>
      </w:r>
    </w:p>
    <w:p w:rsidR="001065FD" w:rsidRPr="001065FD" w:rsidRDefault="001065FD" w:rsidP="001065FD">
      <w:pPr>
        <w:spacing w:line="259" w:lineRule="auto"/>
        <w:jc w:val="center"/>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t xml:space="preserve">Method 3 - Fixed Amount per Member </w:t>
      </w:r>
      <w:proofErr w:type="gramStart"/>
      <w:r w:rsidRPr="001065FD">
        <w:rPr>
          <w:rFonts w:asciiTheme="minorHAnsi" w:eastAsiaTheme="minorHAnsi" w:hAnsiTheme="minorHAnsi" w:cstheme="minorBidi"/>
          <w:b/>
          <w:sz w:val="28"/>
          <w:szCs w:val="22"/>
        </w:rPr>
        <w:t>Plus</w:t>
      </w:r>
      <w:proofErr w:type="gramEnd"/>
      <w:r w:rsidRPr="001065FD">
        <w:rPr>
          <w:rFonts w:asciiTheme="minorHAnsi" w:eastAsiaTheme="minorHAnsi" w:hAnsiTheme="minorHAnsi" w:cstheme="minorBidi"/>
          <w:b/>
          <w:sz w:val="28"/>
          <w:szCs w:val="22"/>
        </w:rPr>
        <w:t xml:space="preserve"> Fudge Factor (Sumner)</w:t>
      </w:r>
    </w:p>
    <w:p w:rsidR="001065FD" w:rsidRPr="001065FD" w:rsidRDefault="001065FD" w:rsidP="001065FD">
      <w:pPr>
        <w:spacing w:line="259" w:lineRule="auto"/>
        <w:rPr>
          <w:rFonts w:asciiTheme="minorHAnsi" w:eastAsiaTheme="minorHAnsi" w:hAnsiTheme="minorHAnsi" w:cstheme="minorBidi"/>
          <w:b/>
          <w:sz w:val="22"/>
          <w:szCs w:val="22"/>
        </w:rPr>
      </w:pPr>
      <w:r w:rsidRPr="001065FD">
        <w:rPr>
          <w:rFonts w:asciiTheme="minorHAnsi" w:eastAsiaTheme="minorHAnsi" w:hAnsiTheme="minorHAnsi" w:cstheme="minorBidi"/>
          <w:b/>
          <w:sz w:val="22"/>
          <w:szCs w:val="22"/>
        </w:rPr>
        <w:t>Table shown is $1.00/member + 9.8% = New Budget.  (9.8% is $174,050/$148,527)</w:t>
      </w:r>
    </w:p>
    <w:tbl>
      <w:tblPr>
        <w:tblStyle w:val="TableGrid1"/>
        <w:tblW w:w="0" w:type="auto"/>
        <w:tblLook w:val="04A0" w:firstRow="1" w:lastRow="0" w:firstColumn="1" w:lastColumn="0" w:noHBand="0" w:noVBand="1"/>
      </w:tblPr>
      <w:tblGrid>
        <w:gridCol w:w="1908"/>
        <w:gridCol w:w="1800"/>
        <w:gridCol w:w="1800"/>
        <w:gridCol w:w="1800"/>
        <w:gridCol w:w="1800"/>
      </w:tblGrid>
      <w:tr w:rsidR="001065FD" w:rsidRPr="001065FD" w:rsidTr="00B515B4">
        <w:tc>
          <w:tcPr>
            <w:tcW w:w="1908" w:type="dxa"/>
          </w:tcPr>
          <w:p w:rsidR="001065FD" w:rsidRPr="001065FD" w:rsidRDefault="001065FD" w:rsidP="001065FD">
            <w:pPr>
              <w:spacing w:after="0"/>
              <w:rPr>
                <w:b/>
                <w:sz w:val="22"/>
                <w:szCs w:val="22"/>
              </w:rPr>
            </w:pPr>
            <w:r w:rsidRPr="001065FD">
              <w:rPr>
                <w:b/>
                <w:sz w:val="22"/>
                <w:szCs w:val="22"/>
              </w:rPr>
              <w:t>ARRL Division</w:t>
            </w:r>
          </w:p>
        </w:tc>
        <w:tc>
          <w:tcPr>
            <w:tcW w:w="1800" w:type="dxa"/>
          </w:tcPr>
          <w:p w:rsidR="001065FD" w:rsidRPr="001065FD" w:rsidRDefault="001065FD" w:rsidP="001065FD">
            <w:pPr>
              <w:spacing w:after="0"/>
              <w:jc w:val="right"/>
              <w:rPr>
                <w:b/>
                <w:sz w:val="22"/>
                <w:szCs w:val="22"/>
              </w:rPr>
            </w:pPr>
            <w:r w:rsidRPr="001065FD">
              <w:rPr>
                <w:b/>
                <w:sz w:val="22"/>
                <w:szCs w:val="22"/>
              </w:rPr>
              <w:t>Current Budget</w:t>
            </w:r>
          </w:p>
        </w:tc>
        <w:tc>
          <w:tcPr>
            <w:tcW w:w="1800" w:type="dxa"/>
          </w:tcPr>
          <w:p w:rsidR="001065FD" w:rsidRPr="001065FD" w:rsidRDefault="001065FD" w:rsidP="001065FD">
            <w:pPr>
              <w:spacing w:after="0"/>
              <w:jc w:val="right"/>
              <w:rPr>
                <w:b/>
                <w:sz w:val="22"/>
                <w:szCs w:val="22"/>
              </w:rPr>
            </w:pPr>
            <w:r w:rsidRPr="001065FD">
              <w:rPr>
                <w:b/>
                <w:sz w:val="22"/>
                <w:szCs w:val="22"/>
              </w:rPr>
              <w:t>Members</w:t>
            </w:r>
          </w:p>
          <w:p w:rsidR="001065FD" w:rsidRPr="001065FD" w:rsidRDefault="001065FD" w:rsidP="001065FD">
            <w:pPr>
              <w:spacing w:after="0"/>
              <w:jc w:val="right"/>
              <w:rPr>
                <w:b/>
                <w:sz w:val="22"/>
                <w:szCs w:val="22"/>
              </w:rPr>
            </w:pPr>
            <w:r w:rsidRPr="001065FD">
              <w:rPr>
                <w:b/>
                <w:sz w:val="22"/>
                <w:szCs w:val="22"/>
              </w:rPr>
              <w:t>a/o Oct 2015</w:t>
            </w:r>
          </w:p>
        </w:tc>
        <w:tc>
          <w:tcPr>
            <w:tcW w:w="1800" w:type="dxa"/>
          </w:tcPr>
          <w:p w:rsidR="001065FD" w:rsidRPr="001065FD" w:rsidRDefault="001065FD" w:rsidP="001065FD">
            <w:pPr>
              <w:spacing w:after="0"/>
              <w:jc w:val="right"/>
              <w:rPr>
                <w:b/>
                <w:sz w:val="22"/>
                <w:szCs w:val="22"/>
              </w:rPr>
            </w:pPr>
            <w:r w:rsidRPr="001065FD">
              <w:rPr>
                <w:b/>
                <w:sz w:val="22"/>
                <w:szCs w:val="22"/>
              </w:rPr>
              <w:t>New</w:t>
            </w:r>
          </w:p>
          <w:p w:rsidR="001065FD" w:rsidRPr="001065FD" w:rsidRDefault="001065FD" w:rsidP="001065FD">
            <w:pPr>
              <w:spacing w:after="0"/>
              <w:jc w:val="right"/>
              <w:rPr>
                <w:b/>
                <w:sz w:val="22"/>
                <w:szCs w:val="22"/>
              </w:rPr>
            </w:pPr>
            <w:r w:rsidRPr="001065FD">
              <w:rPr>
                <w:b/>
                <w:sz w:val="22"/>
                <w:szCs w:val="22"/>
              </w:rPr>
              <w:t>Budget</w:t>
            </w:r>
          </w:p>
        </w:tc>
        <w:tc>
          <w:tcPr>
            <w:tcW w:w="1800" w:type="dxa"/>
          </w:tcPr>
          <w:p w:rsidR="001065FD" w:rsidRPr="001065FD" w:rsidRDefault="001065FD" w:rsidP="001065FD">
            <w:pPr>
              <w:spacing w:after="0"/>
              <w:rPr>
                <w:b/>
                <w:sz w:val="22"/>
                <w:szCs w:val="22"/>
              </w:rPr>
            </w:pPr>
            <w:proofErr w:type="spellStart"/>
            <w:r w:rsidRPr="001065FD">
              <w:rPr>
                <w:b/>
                <w:sz w:val="22"/>
                <w:szCs w:val="22"/>
              </w:rPr>
              <w:t>Inc</w:t>
            </w:r>
            <w:proofErr w:type="spellEnd"/>
            <w:r w:rsidRPr="001065FD">
              <w:rPr>
                <w:b/>
                <w:sz w:val="22"/>
                <w:szCs w:val="22"/>
              </w:rPr>
              <w:t xml:space="preserve"> (Dec) Compared to Current Budget</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Atlantic</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$12,150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13,834</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$15,200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$3,050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Central</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$6,750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11,184</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$12,300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$5,550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Dakota</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$4,050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3,466</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$3,800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FF0000"/>
                <w:sz w:val="22"/>
                <w:szCs w:val="22"/>
              </w:rPr>
              <w:t>($250)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Delta</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$8,920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7,569</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$8,300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FF0000"/>
                <w:sz w:val="22"/>
                <w:szCs w:val="22"/>
              </w:rPr>
              <w:t>($620)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Great Lakes</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12,759</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$14,000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$3,200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Hudson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$8,550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6,457</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$7,100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FF0000"/>
                <w:sz w:val="22"/>
                <w:szCs w:val="22"/>
              </w:rPr>
              <w:t>($1,450)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Midwest</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$7,200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7,216</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$7,950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$750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New England</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$8,280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9,462</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$10,400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$2,120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Northwestern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$13,577</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12,382</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$13,600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$23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Pacific</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$12,600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11,181</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$12,300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FF0000"/>
                <w:sz w:val="22"/>
                <w:szCs w:val="22"/>
              </w:rPr>
              <w:t>($300)</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Roanoke</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12,997</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$14,300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$3,500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Rocky Mountain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$6,850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7,426</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$8,150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$1,300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Southeastern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$14,400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15,995</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$17,550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$3,150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Southwestern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$14,050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13,531</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$14,850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West Gulf</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$9,550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12,979</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$14,250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$4,700 </w:t>
            </w:r>
          </w:p>
        </w:tc>
      </w:tr>
      <w:tr w:rsidR="001065FD" w:rsidRPr="001065FD" w:rsidTr="00B515B4">
        <w:tc>
          <w:tcPr>
            <w:tcW w:w="1908"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rPr>
                <w:rFonts w:ascii="Calibri" w:hAnsi="Calibri"/>
                <w:color w:val="000000"/>
                <w:sz w:val="22"/>
                <w:szCs w:val="22"/>
              </w:rPr>
            </w:pPr>
          </w:p>
        </w:tc>
      </w:tr>
      <w:tr w:rsidR="001065FD" w:rsidRPr="001065FD" w:rsidTr="00B515B4">
        <w:tc>
          <w:tcPr>
            <w:tcW w:w="1908" w:type="dxa"/>
          </w:tcPr>
          <w:p w:rsidR="001065FD" w:rsidRPr="001065FD" w:rsidRDefault="001065FD" w:rsidP="001065FD">
            <w:pPr>
              <w:spacing w:after="0"/>
              <w:rPr>
                <w:b/>
                <w:sz w:val="22"/>
                <w:szCs w:val="22"/>
              </w:rPr>
            </w:pPr>
            <w:r w:rsidRPr="001065FD">
              <w:rPr>
                <w:b/>
                <w:sz w:val="22"/>
                <w:szCs w:val="22"/>
              </w:rPr>
              <w:t>TOTAL</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$148,527</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158,438</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$174,050</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$25,523</w:t>
            </w:r>
          </w:p>
        </w:tc>
      </w:tr>
    </w:tbl>
    <w:p w:rsidR="001065FD" w:rsidRPr="001065FD" w:rsidRDefault="001065FD" w:rsidP="001065FD">
      <w:pPr>
        <w:spacing w:line="259" w:lineRule="auto"/>
        <w:rPr>
          <w:rFonts w:asciiTheme="minorHAnsi" w:eastAsiaTheme="minorHAnsi" w:hAnsiTheme="minorHAnsi" w:cstheme="minorBidi"/>
          <w:sz w:val="22"/>
          <w:szCs w:val="22"/>
        </w:rPr>
      </w:pPr>
    </w:p>
    <w:tbl>
      <w:tblPr>
        <w:tblStyle w:val="TableGrid1"/>
        <w:tblW w:w="0" w:type="auto"/>
        <w:tblLook w:val="04A0" w:firstRow="1" w:lastRow="0" w:firstColumn="1" w:lastColumn="0" w:noHBand="0" w:noVBand="1"/>
      </w:tblPr>
      <w:tblGrid>
        <w:gridCol w:w="4680"/>
        <w:gridCol w:w="4670"/>
      </w:tblGrid>
      <w:tr w:rsidR="001065FD" w:rsidRPr="001065FD" w:rsidTr="00B515B4">
        <w:tc>
          <w:tcPr>
            <w:tcW w:w="4788" w:type="dxa"/>
          </w:tcPr>
          <w:p w:rsidR="001065FD" w:rsidRPr="001065FD" w:rsidRDefault="001065FD" w:rsidP="001065FD">
            <w:pPr>
              <w:spacing w:after="0"/>
              <w:jc w:val="center"/>
              <w:rPr>
                <w:b/>
                <w:sz w:val="28"/>
                <w:szCs w:val="22"/>
              </w:rPr>
            </w:pPr>
            <w:r w:rsidRPr="001065FD">
              <w:rPr>
                <w:b/>
                <w:sz w:val="28"/>
                <w:szCs w:val="22"/>
              </w:rPr>
              <w:t>PROS</w:t>
            </w:r>
          </w:p>
        </w:tc>
        <w:tc>
          <w:tcPr>
            <w:tcW w:w="4788" w:type="dxa"/>
          </w:tcPr>
          <w:p w:rsidR="001065FD" w:rsidRPr="001065FD" w:rsidRDefault="001065FD" w:rsidP="001065FD">
            <w:pPr>
              <w:spacing w:after="0"/>
              <w:jc w:val="center"/>
              <w:rPr>
                <w:b/>
                <w:sz w:val="28"/>
                <w:szCs w:val="22"/>
              </w:rPr>
            </w:pPr>
            <w:r w:rsidRPr="001065FD">
              <w:rPr>
                <w:b/>
                <w:sz w:val="28"/>
                <w:szCs w:val="22"/>
              </w:rPr>
              <w:t>CONS</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Provides an incentive for membership recruitment</w:t>
            </w:r>
          </w:p>
        </w:tc>
        <w:tc>
          <w:tcPr>
            <w:tcW w:w="4788" w:type="dxa"/>
          </w:tcPr>
          <w:p w:rsidR="001065FD" w:rsidRPr="001065FD" w:rsidRDefault="001065FD" w:rsidP="001065FD">
            <w:pPr>
              <w:spacing w:after="0"/>
              <w:rPr>
                <w:b/>
                <w:sz w:val="28"/>
                <w:szCs w:val="22"/>
              </w:rPr>
            </w:pPr>
            <w:r w:rsidRPr="001065FD">
              <w:rPr>
                <w:b/>
                <w:sz w:val="28"/>
                <w:szCs w:val="22"/>
              </w:rPr>
              <w:t>A budget decrease for 4 Divisions</w:t>
            </w:r>
          </w:p>
        </w:tc>
      </w:tr>
      <w:tr w:rsidR="001065FD" w:rsidRPr="001065FD" w:rsidTr="00B515B4">
        <w:tc>
          <w:tcPr>
            <w:tcW w:w="4788" w:type="dxa"/>
          </w:tcPr>
          <w:p w:rsidR="001065FD" w:rsidRPr="001065FD" w:rsidRDefault="001065FD" w:rsidP="001065FD">
            <w:pPr>
              <w:spacing w:after="0"/>
              <w:rPr>
                <w:b/>
                <w:sz w:val="28"/>
                <w:szCs w:val="22"/>
              </w:rPr>
            </w:pPr>
          </w:p>
        </w:tc>
        <w:tc>
          <w:tcPr>
            <w:tcW w:w="4788" w:type="dxa"/>
          </w:tcPr>
          <w:p w:rsidR="001065FD" w:rsidRPr="001065FD" w:rsidRDefault="001065FD" w:rsidP="001065FD">
            <w:pPr>
              <w:spacing w:after="0"/>
              <w:rPr>
                <w:b/>
                <w:sz w:val="28"/>
                <w:szCs w:val="22"/>
              </w:rPr>
            </w:pPr>
            <w:r w:rsidRPr="001065FD">
              <w:rPr>
                <w:b/>
                <w:sz w:val="28"/>
                <w:szCs w:val="22"/>
              </w:rPr>
              <w:t>A 17.2% total budget increase</w:t>
            </w:r>
          </w:p>
        </w:tc>
      </w:tr>
      <w:tr w:rsidR="001065FD" w:rsidRPr="001065FD" w:rsidTr="00B515B4">
        <w:tc>
          <w:tcPr>
            <w:tcW w:w="4788" w:type="dxa"/>
          </w:tcPr>
          <w:p w:rsidR="001065FD" w:rsidRPr="001065FD" w:rsidRDefault="001065FD" w:rsidP="001065FD">
            <w:pPr>
              <w:spacing w:after="0"/>
              <w:rPr>
                <w:b/>
                <w:sz w:val="28"/>
                <w:szCs w:val="22"/>
              </w:rPr>
            </w:pPr>
          </w:p>
        </w:tc>
        <w:tc>
          <w:tcPr>
            <w:tcW w:w="4788" w:type="dxa"/>
          </w:tcPr>
          <w:p w:rsidR="001065FD" w:rsidRPr="001065FD" w:rsidRDefault="001065FD" w:rsidP="001065FD">
            <w:pPr>
              <w:spacing w:after="0"/>
              <w:rPr>
                <w:b/>
                <w:sz w:val="28"/>
                <w:szCs w:val="22"/>
              </w:rPr>
            </w:pPr>
            <w:r w:rsidRPr="001065FD">
              <w:rPr>
                <w:b/>
                <w:sz w:val="28"/>
                <w:szCs w:val="22"/>
              </w:rPr>
              <w:t>Could be viewed as a negative for members in sparsely populated areas</w:t>
            </w:r>
          </w:p>
        </w:tc>
      </w:tr>
    </w:tbl>
    <w:p w:rsidR="001065FD" w:rsidRPr="001065FD" w:rsidRDefault="001065FD" w:rsidP="001065FD">
      <w:pPr>
        <w:spacing w:line="259" w:lineRule="auto"/>
        <w:rPr>
          <w:rFonts w:asciiTheme="minorHAnsi" w:eastAsiaTheme="minorHAnsi" w:hAnsiTheme="minorHAnsi" w:cstheme="minorBidi"/>
          <w:sz w:val="22"/>
          <w:szCs w:val="22"/>
        </w:rPr>
      </w:pPr>
    </w:p>
    <w:p w:rsidR="001065FD" w:rsidRPr="001065FD" w:rsidRDefault="001065FD" w:rsidP="001065FD">
      <w:pPr>
        <w:spacing w:line="259" w:lineRule="auto"/>
        <w:jc w:val="both"/>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br w:type="page"/>
      </w:r>
    </w:p>
    <w:p w:rsidR="001065FD" w:rsidRPr="001065FD" w:rsidRDefault="001065FD" w:rsidP="001065FD">
      <w:pPr>
        <w:spacing w:line="259" w:lineRule="auto"/>
        <w:jc w:val="center"/>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t>Method 4 - Each Director States Required Amount (Isely)</w:t>
      </w:r>
    </w:p>
    <w:tbl>
      <w:tblPr>
        <w:tblStyle w:val="TableGrid1"/>
        <w:tblW w:w="0" w:type="auto"/>
        <w:tblLook w:val="04A0" w:firstRow="1" w:lastRow="0" w:firstColumn="1" w:lastColumn="0" w:noHBand="0" w:noVBand="1"/>
      </w:tblPr>
      <w:tblGrid>
        <w:gridCol w:w="1908"/>
        <w:gridCol w:w="1800"/>
        <w:gridCol w:w="1800"/>
        <w:gridCol w:w="1800"/>
      </w:tblGrid>
      <w:tr w:rsidR="001065FD" w:rsidRPr="001065FD" w:rsidTr="00B515B4">
        <w:tc>
          <w:tcPr>
            <w:tcW w:w="1908" w:type="dxa"/>
          </w:tcPr>
          <w:p w:rsidR="001065FD" w:rsidRPr="001065FD" w:rsidRDefault="001065FD" w:rsidP="001065FD">
            <w:pPr>
              <w:spacing w:after="0"/>
              <w:rPr>
                <w:b/>
                <w:sz w:val="22"/>
                <w:szCs w:val="22"/>
              </w:rPr>
            </w:pPr>
            <w:r w:rsidRPr="001065FD">
              <w:rPr>
                <w:b/>
                <w:sz w:val="22"/>
                <w:szCs w:val="22"/>
              </w:rPr>
              <w:t>ARRL Division</w:t>
            </w:r>
          </w:p>
        </w:tc>
        <w:tc>
          <w:tcPr>
            <w:tcW w:w="1800" w:type="dxa"/>
          </w:tcPr>
          <w:p w:rsidR="001065FD" w:rsidRPr="001065FD" w:rsidRDefault="001065FD" w:rsidP="001065FD">
            <w:pPr>
              <w:spacing w:after="0"/>
              <w:jc w:val="right"/>
              <w:rPr>
                <w:b/>
                <w:sz w:val="22"/>
                <w:szCs w:val="22"/>
              </w:rPr>
            </w:pPr>
            <w:r w:rsidRPr="001065FD">
              <w:rPr>
                <w:b/>
                <w:sz w:val="22"/>
                <w:szCs w:val="22"/>
              </w:rPr>
              <w:t>Current Budget</w:t>
            </w:r>
          </w:p>
        </w:tc>
        <w:tc>
          <w:tcPr>
            <w:tcW w:w="1800" w:type="dxa"/>
          </w:tcPr>
          <w:p w:rsidR="001065FD" w:rsidRPr="001065FD" w:rsidRDefault="001065FD" w:rsidP="001065FD">
            <w:pPr>
              <w:spacing w:after="0"/>
              <w:jc w:val="right"/>
              <w:rPr>
                <w:b/>
                <w:sz w:val="22"/>
                <w:szCs w:val="22"/>
              </w:rPr>
            </w:pPr>
            <w:r w:rsidRPr="001065FD">
              <w:rPr>
                <w:b/>
                <w:sz w:val="22"/>
                <w:szCs w:val="22"/>
              </w:rPr>
              <w:t>New Budget</w:t>
            </w:r>
          </w:p>
        </w:tc>
        <w:tc>
          <w:tcPr>
            <w:tcW w:w="1800" w:type="dxa"/>
          </w:tcPr>
          <w:p w:rsidR="001065FD" w:rsidRPr="001065FD" w:rsidRDefault="001065FD" w:rsidP="001065FD">
            <w:pPr>
              <w:spacing w:after="0"/>
              <w:rPr>
                <w:b/>
                <w:sz w:val="22"/>
                <w:szCs w:val="22"/>
              </w:rPr>
            </w:pPr>
            <w:proofErr w:type="spellStart"/>
            <w:r w:rsidRPr="001065FD">
              <w:rPr>
                <w:b/>
                <w:sz w:val="22"/>
                <w:szCs w:val="22"/>
              </w:rPr>
              <w:t>Inc</w:t>
            </w:r>
            <w:proofErr w:type="spellEnd"/>
            <w:r w:rsidRPr="001065FD">
              <w:rPr>
                <w:b/>
                <w:sz w:val="22"/>
                <w:szCs w:val="22"/>
              </w:rPr>
              <w:t xml:space="preserve"> (Dec) Compared to Current Budget</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Atlantic</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$12,150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(Fill in Amount)</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(TBD)</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Central</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$6,750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Dakota</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$4,050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Delta</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$8,920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Great Lakes</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Hudson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$8,550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Midwest</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$7,200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New England</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$8,280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Northwestern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$13,577</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Pacific</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$12,600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Roanoke</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Rocky Mountain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$6,850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Southeastern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$14,400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Southwestern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$14,050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West Gulf</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$9,550</w:t>
            </w:r>
          </w:p>
        </w:tc>
        <w:tc>
          <w:tcPr>
            <w:tcW w:w="1800" w:type="dxa"/>
          </w:tcPr>
          <w:p w:rsidR="001065FD" w:rsidRPr="001065FD" w:rsidRDefault="001065FD" w:rsidP="001065FD">
            <w:pPr>
              <w:spacing w:after="0"/>
              <w:rPr>
                <w:sz w:val="22"/>
                <w:szCs w:val="22"/>
              </w:rPr>
            </w:pPr>
          </w:p>
        </w:tc>
        <w:tc>
          <w:tcPr>
            <w:tcW w:w="1800" w:type="dxa"/>
            <w:vAlign w:val="bottom"/>
          </w:tcPr>
          <w:p w:rsidR="001065FD" w:rsidRPr="001065FD" w:rsidRDefault="001065FD" w:rsidP="001065FD">
            <w:pPr>
              <w:spacing w:after="0"/>
              <w:jc w:val="right"/>
              <w:rPr>
                <w:rFonts w:ascii="Calibri" w:hAnsi="Calibri"/>
                <w:color w:val="000000"/>
                <w:sz w:val="22"/>
                <w:szCs w:val="22"/>
              </w:rPr>
            </w:pPr>
          </w:p>
        </w:tc>
      </w:tr>
      <w:tr w:rsidR="001065FD" w:rsidRPr="001065FD" w:rsidTr="00B515B4">
        <w:tc>
          <w:tcPr>
            <w:tcW w:w="1908"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r>
      <w:tr w:rsidR="001065FD" w:rsidRPr="001065FD" w:rsidTr="00B515B4">
        <w:tc>
          <w:tcPr>
            <w:tcW w:w="1908" w:type="dxa"/>
          </w:tcPr>
          <w:p w:rsidR="001065FD" w:rsidRPr="001065FD" w:rsidRDefault="001065FD" w:rsidP="001065FD">
            <w:pPr>
              <w:spacing w:after="0"/>
              <w:rPr>
                <w:b/>
                <w:sz w:val="22"/>
                <w:szCs w:val="22"/>
              </w:rPr>
            </w:pPr>
            <w:r w:rsidRPr="001065FD">
              <w:rPr>
                <w:b/>
                <w:sz w:val="22"/>
                <w:szCs w:val="22"/>
              </w:rPr>
              <w:t>TOTAL</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$148,527</w:t>
            </w:r>
          </w:p>
        </w:tc>
        <w:tc>
          <w:tcPr>
            <w:tcW w:w="1800" w:type="dxa"/>
            <w:vAlign w:val="bottom"/>
          </w:tcPr>
          <w:p w:rsidR="001065FD" w:rsidRPr="001065FD" w:rsidRDefault="001065FD" w:rsidP="001065FD">
            <w:pPr>
              <w:spacing w:after="0"/>
              <w:jc w:val="right"/>
              <w:rPr>
                <w:rFonts w:ascii="Calibri" w:hAnsi="Calibri"/>
                <w:b/>
                <w:color w:val="000000"/>
                <w:sz w:val="22"/>
                <w:szCs w:val="22"/>
              </w:rPr>
            </w:pPr>
          </w:p>
        </w:tc>
        <w:tc>
          <w:tcPr>
            <w:tcW w:w="1800" w:type="dxa"/>
            <w:vAlign w:val="bottom"/>
          </w:tcPr>
          <w:p w:rsidR="001065FD" w:rsidRPr="001065FD" w:rsidRDefault="001065FD" w:rsidP="001065FD">
            <w:pPr>
              <w:spacing w:after="0"/>
              <w:jc w:val="right"/>
              <w:rPr>
                <w:rFonts w:ascii="Calibri" w:hAnsi="Calibri"/>
                <w:b/>
                <w:color w:val="000000"/>
                <w:sz w:val="22"/>
                <w:szCs w:val="22"/>
              </w:rPr>
            </w:pPr>
          </w:p>
        </w:tc>
      </w:tr>
    </w:tbl>
    <w:p w:rsidR="001065FD" w:rsidRPr="001065FD" w:rsidRDefault="001065FD" w:rsidP="001065FD">
      <w:pPr>
        <w:spacing w:line="259" w:lineRule="auto"/>
        <w:rPr>
          <w:rFonts w:asciiTheme="minorHAnsi" w:eastAsiaTheme="minorHAnsi" w:hAnsiTheme="minorHAnsi" w:cstheme="minorBidi"/>
          <w:sz w:val="22"/>
          <w:szCs w:val="22"/>
        </w:rPr>
      </w:pPr>
    </w:p>
    <w:tbl>
      <w:tblPr>
        <w:tblStyle w:val="TableGrid1"/>
        <w:tblW w:w="0" w:type="auto"/>
        <w:tblLook w:val="04A0" w:firstRow="1" w:lastRow="0" w:firstColumn="1" w:lastColumn="0" w:noHBand="0" w:noVBand="1"/>
      </w:tblPr>
      <w:tblGrid>
        <w:gridCol w:w="4670"/>
        <w:gridCol w:w="4680"/>
      </w:tblGrid>
      <w:tr w:rsidR="001065FD" w:rsidRPr="001065FD" w:rsidTr="00B515B4">
        <w:tc>
          <w:tcPr>
            <w:tcW w:w="4788" w:type="dxa"/>
          </w:tcPr>
          <w:p w:rsidR="001065FD" w:rsidRPr="001065FD" w:rsidRDefault="001065FD" w:rsidP="001065FD">
            <w:pPr>
              <w:spacing w:after="0"/>
              <w:jc w:val="center"/>
              <w:rPr>
                <w:b/>
                <w:sz w:val="28"/>
                <w:szCs w:val="22"/>
              </w:rPr>
            </w:pPr>
            <w:r w:rsidRPr="001065FD">
              <w:rPr>
                <w:b/>
                <w:sz w:val="28"/>
                <w:szCs w:val="22"/>
              </w:rPr>
              <w:t>PROS</w:t>
            </w:r>
          </w:p>
        </w:tc>
        <w:tc>
          <w:tcPr>
            <w:tcW w:w="4788" w:type="dxa"/>
          </w:tcPr>
          <w:p w:rsidR="001065FD" w:rsidRPr="001065FD" w:rsidRDefault="001065FD" w:rsidP="001065FD">
            <w:pPr>
              <w:spacing w:after="0"/>
              <w:jc w:val="center"/>
              <w:rPr>
                <w:b/>
                <w:sz w:val="28"/>
                <w:szCs w:val="22"/>
              </w:rPr>
            </w:pPr>
            <w:r w:rsidRPr="001065FD">
              <w:rPr>
                <w:b/>
                <w:sz w:val="28"/>
                <w:szCs w:val="22"/>
              </w:rPr>
              <w:t>CONS</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All directors are happy</w:t>
            </w:r>
          </w:p>
        </w:tc>
        <w:tc>
          <w:tcPr>
            <w:tcW w:w="4788" w:type="dxa"/>
          </w:tcPr>
          <w:p w:rsidR="001065FD" w:rsidRPr="001065FD" w:rsidRDefault="001065FD" w:rsidP="001065FD">
            <w:pPr>
              <w:spacing w:after="0"/>
              <w:rPr>
                <w:b/>
                <w:sz w:val="28"/>
                <w:szCs w:val="22"/>
              </w:rPr>
            </w:pPr>
            <w:r w:rsidRPr="001065FD">
              <w:rPr>
                <w:b/>
                <w:sz w:val="28"/>
                <w:szCs w:val="22"/>
              </w:rPr>
              <w:t>A&amp;F lose control of total budget amount - but could control total by "trimming" director budget requests - but would likely lead to inflated initial requests</w:t>
            </w:r>
          </w:p>
        </w:tc>
      </w:tr>
    </w:tbl>
    <w:p w:rsidR="001065FD" w:rsidRPr="001065FD" w:rsidRDefault="001065FD" w:rsidP="001065FD">
      <w:pPr>
        <w:spacing w:line="259" w:lineRule="auto"/>
        <w:rPr>
          <w:rFonts w:asciiTheme="minorHAnsi" w:eastAsiaTheme="minorHAnsi" w:hAnsiTheme="minorHAnsi" w:cstheme="minorBidi"/>
          <w:sz w:val="22"/>
          <w:szCs w:val="22"/>
        </w:rPr>
      </w:pPr>
    </w:p>
    <w:p w:rsidR="001065FD" w:rsidRPr="001065FD" w:rsidRDefault="001065FD" w:rsidP="001065FD">
      <w:pPr>
        <w:spacing w:line="259" w:lineRule="auto"/>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br w:type="page"/>
      </w:r>
    </w:p>
    <w:p w:rsidR="001065FD" w:rsidRPr="001065FD" w:rsidRDefault="001065FD" w:rsidP="001065FD">
      <w:pPr>
        <w:spacing w:line="259" w:lineRule="auto"/>
        <w:jc w:val="center"/>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t>Method 5 - Add 20% to each Division's Current Budget (Frenaye)</w:t>
      </w:r>
    </w:p>
    <w:tbl>
      <w:tblPr>
        <w:tblStyle w:val="TableGrid1"/>
        <w:tblW w:w="0" w:type="auto"/>
        <w:tblLook w:val="04A0" w:firstRow="1" w:lastRow="0" w:firstColumn="1" w:lastColumn="0" w:noHBand="0" w:noVBand="1"/>
      </w:tblPr>
      <w:tblGrid>
        <w:gridCol w:w="1908"/>
        <w:gridCol w:w="1800"/>
        <w:gridCol w:w="1800"/>
        <w:gridCol w:w="1800"/>
      </w:tblGrid>
      <w:tr w:rsidR="001065FD" w:rsidRPr="001065FD" w:rsidTr="00B515B4">
        <w:tc>
          <w:tcPr>
            <w:tcW w:w="1908" w:type="dxa"/>
          </w:tcPr>
          <w:p w:rsidR="001065FD" w:rsidRPr="001065FD" w:rsidRDefault="001065FD" w:rsidP="001065FD">
            <w:pPr>
              <w:spacing w:after="0"/>
              <w:rPr>
                <w:b/>
                <w:sz w:val="22"/>
                <w:szCs w:val="22"/>
              </w:rPr>
            </w:pPr>
            <w:r w:rsidRPr="001065FD">
              <w:rPr>
                <w:b/>
                <w:sz w:val="22"/>
                <w:szCs w:val="22"/>
              </w:rPr>
              <w:t>ARRL Division</w:t>
            </w:r>
          </w:p>
        </w:tc>
        <w:tc>
          <w:tcPr>
            <w:tcW w:w="1800" w:type="dxa"/>
          </w:tcPr>
          <w:p w:rsidR="001065FD" w:rsidRPr="001065FD" w:rsidRDefault="001065FD" w:rsidP="001065FD">
            <w:pPr>
              <w:spacing w:after="0"/>
              <w:jc w:val="right"/>
              <w:rPr>
                <w:b/>
                <w:sz w:val="22"/>
                <w:szCs w:val="22"/>
              </w:rPr>
            </w:pPr>
            <w:r w:rsidRPr="001065FD">
              <w:rPr>
                <w:b/>
                <w:sz w:val="22"/>
                <w:szCs w:val="22"/>
              </w:rPr>
              <w:t>Current Budget</w:t>
            </w:r>
          </w:p>
        </w:tc>
        <w:tc>
          <w:tcPr>
            <w:tcW w:w="1800" w:type="dxa"/>
          </w:tcPr>
          <w:p w:rsidR="001065FD" w:rsidRPr="001065FD" w:rsidRDefault="001065FD" w:rsidP="001065FD">
            <w:pPr>
              <w:spacing w:after="0"/>
              <w:jc w:val="right"/>
              <w:rPr>
                <w:b/>
                <w:sz w:val="22"/>
                <w:szCs w:val="22"/>
              </w:rPr>
            </w:pPr>
            <w:r w:rsidRPr="001065FD">
              <w:rPr>
                <w:b/>
                <w:sz w:val="22"/>
                <w:szCs w:val="22"/>
              </w:rPr>
              <w:t>New Budget</w:t>
            </w:r>
          </w:p>
        </w:tc>
        <w:tc>
          <w:tcPr>
            <w:tcW w:w="1800" w:type="dxa"/>
          </w:tcPr>
          <w:p w:rsidR="001065FD" w:rsidRPr="001065FD" w:rsidRDefault="001065FD" w:rsidP="001065FD">
            <w:pPr>
              <w:spacing w:after="0"/>
              <w:rPr>
                <w:b/>
                <w:sz w:val="22"/>
                <w:szCs w:val="22"/>
              </w:rPr>
            </w:pPr>
            <w:proofErr w:type="spellStart"/>
            <w:r w:rsidRPr="001065FD">
              <w:rPr>
                <w:b/>
                <w:sz w:val="22"/>
                <w:szCs w:val="22"/>
              </w:rPr>
              <w:t>Inc</w:t>
            </w:r>
            <w:proofErr w:type="spellEnd"/>
            <w:r w:rsidRPr="001065FD">
              <w:rPr>
                <w:b/>
                <w:sz w:val="22"/>
                <w:szCs w:val="22"/>
              </w:rPr>
              <w:t xml:space="preserve"> (Dec) Compared to Current Budget</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Atlantic</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$12,150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$14,600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$2,450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Central</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$6,750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$8,100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$1,350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Dakota</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$4,050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$4,850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$800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Delta</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$8,920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$10,700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$1,780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Great Lakes</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$12,950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$2,150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Hudson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$8,550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$10,250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$1,700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Midwest</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$7,200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$8,650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$1,450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New England</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$8,280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$9,950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$1,670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Northwestern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$13,577</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$16,300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$2,723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Pacific</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$12,600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$15,100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$2,500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Roanoke</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$10,800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$12,950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$2,150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Rocky Mountain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$6,850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$8,200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$1,350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Southeastern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$14,400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$17,300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$2,900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Southwestern</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$14,050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$16,850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$2,800 </w:t>
            </w:r>
          </w:p>
        </w:tc>
      </w:tr>
      <w:tr w:rsidR="001065FD" w:rsidRPr="001065FD" w:rsidTr="00B515B4">
        <w:tc>
          <w:tcPr>
            <w:tcW w:w="1908" w:type="dxa"/>
            <w:vAlign w:val="bottom"/>
          </w:tcPr>
          <w:p w:rsidR="001065FD" w:rsidRPr="001065FD" w:rsidRDefault="001065FD" w:rsidP="001065FD">
            <w:pPr>
              <w:spacing w:after="0"/>
              <w:rPr>
                <w:rFonts w:ascii="Calibri" w:hAnsi="Calibri"/>
                <w:color w:val="000000"/>
                <w:sz w:val="22"/>
                <w:szCs w:val="22"/>
              </w:rPr>
            </w:pPr>
            <w:r w:rsidRPr="001065FD">
              <w:rPr>
                <w:rFonts w:ascii="Calibri" w:hAnsi="Calibri"/>
                <w:color w:val="000000"/>
                <w:sz w:val="22"/>
                <w:szCs w:val="22"/>
              </w:rPr>
              <w:t>West Gulf</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$9,550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$11,450</w:t>
            </w:r>
          </w:p>
        </w:tc>
        <w:tc>
          <w:tcPr>
            <w:tcW w:w="1800" w:type="dxa"/>
            <w:vAlign w:val="bottom"/>
          </w:tcPr>
          <w:p w:rsidR="001065FD" w:rsidRPr="001065FD" w:rsidRDefault="001065FD" w:rsidP="001065FD">
            <w:pPr>
              <w:spacing w:after="0"/>
              <w:jc w:val="right"/>
              <w:rPr>
                <w:rFonts w:ascii="Calibri" w:hAnsi="Calibri"/>
                <w:color w:val="000000"/>
                <w:sz w:val="22"/>
                <w:szCs w:val="22"/>
              </w:rPr>
            </w:pPr>
            <w:r w:rsidRPr="001065FD">
              <w:rPr>
                <w:rFonts w:ascii="Calibri" w:hAnsi="Calibri"/>
                <w:color w:val="000000"/>
                <w:sz w:val="22"/>
                <w:szCs w:val="22"/>
              </w:rPr>
              <w:t xml:space="preserve">$1,900 </w:t>
            </w:r>
          </w:p>
        </w:tc>
      </w:tr>
      <w:tr w:rsidR="001065FD" w:rsidRPr="001065FD" w:rsidTr="00B515B4">
        <w:tc>
          <w:tcPr>
            <w:tcW w:w="1908"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c>
          <w:tcPr>
            <w:tcW w:w="1800" w:type="dxa"/>
          </w:tcPr>
          <w:p w:rsidR="001065FD" w:rsidRPr="001065FD" w:rsidRDefault="001065FD" w:rsidP="001065FD">
            <w:pPr>
              <w:spacing w:after="0"/>
              <w:rPr>
                <w:sz w:val="22"/>
                <w:szCs w:val="22"/>
              </w:rPr>
            </w:pPr>
          </w:p>
        </w:tc>
      </w:tr>
      <w:tr w:rsidR="001065FD" w:rsidRPr="001065FD" w:rsidTr="00B515B4">
        <w:tc>
          <w:tcPr>
            <w:tcW w:w="1908" w:type="dxa"/>
          </w:tcPr>
          <w:p w:rsidR="001065FD" w:rsidRPr="001065FD" w:rsidRDefault="001065FD" w:rsidP="001065FD">
            <w:pPr>
              <w:spacing w:after="0"/>
              <w:rPr>
                <w:b/>
                <w:sz w:val="22"/>
                <w:szCs w:val="22"/>
              </w:rPr>
            </w:pPr>
            <w:r w:rsidRPr="001065FD">
              <w:rPr>
                <w:b/>
                <w:sz w:val="22"/>
                <w:szCs w:val="22"/>
              </w:rPr>
              <w:t>TOTAL</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$148,527</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$178,200</w:t>
            </w:r>
          </w:p>
        </w:tc>
        <w:tc>
          <w:tcPr>
            <w:tcW w:w="1800" w:type="dxa"/>
            <w:vAlign w:val="bottom"/>
          </w:tcPr>
          <w:p w:rsidR="001065FD" w:rsidRPr="001065FD" w:rsidRDefault="001065FD" w:rsidP="001065FD">
            <w:pPr>
              <w:spacing w:after="0"/>
              <w:jc w:val="right"/>
              <w:rPr>
                <w:rFonts w:ascii="Calibri" w:hAnsi="Calibri"/>
                <w:b/>
                <w:color w:val="000000"/>
                <w:sz w:val="22"/>
                <w:szCs w:val="22"/>
              </w:rPr>
            </w:pPr>
            <w:r w:rsidRPr="001065FD">
              <w:rPr>
                <w:rFonts w:ascii="Calibri" w:hAnsi="Calibri"/>
                <w:b/>
                <w:color w:val="000000"/>
                <w:sz w:val="22"/>
                <w:szCs w:val="22"/>
              </w:rPr>
              <w:t>$29,673</w:t>
            </w:r>
          </w:p>
        </w:tc>
      </w:tr>
    </w:tbl>
    <w:p w:rsidR="001065FD" w:rsidRPr="001065FD" w:rsidRDefault="001065FD" w:rsidP="001065FD">
      <w:pPr>
        <w:spacing w:line="259" w:lineRule="auto"/>
        <w:rPr>
          <w:rFonts w:asciiTheme="minorHAnsi" w:eastAsiaTheme="minorHAnsi" w:hAnsiTheme="minorHAnsi" w:cstheme="minorBidi"/>
          <w:sz w:val="22"/>
          <w:szCs w:val="22"/>
        </w:rPr>
      </w:pPr>
    </w:p>
    <w:tbl>
      <w:tblPr>
        <w:tblStyle w:val="TableGrid1"/>
        <w:tblW w:w="0" w:type="auto"/>
        <w:tblLook w:val="04A0" w:firstRow="1" w:lastRow="0" w:firstColumn="1" w:lastColumn="0" w:noHBand="0" w:noVBand="1"/>
      </w:tblPr>
      <w:tblGrid>
        <w:gridCol w:w="4676"/>
        <w:gridCol w:w="4674"/>
      </w:tblGrid>
      <w:tr w:rsidR="001065FD" w:rsidRPr="001065FD" w:rsidTr="00B515B4">
        <w:tc>
          <w:tcPr>
            <w:tcW w:w="4788" w:type="dxa"/>
          </w:tcPr>
          <w:p w:rsidR="001065FD" w:rsidRPr="001065FD" w:rsidRDefault="001065FD" w:rsidP="001065FD">
            <w:pPr>
              <w:spacing w:after="0"/>
              <w:jc w:val="center"/>
              <w:rPr>
                <w:b/>
                <w:sz w:val="28"/>
                <w:szCs w:val="22"/>
              </w:rPr>
            </w:pPr>
            <w:r w:rsidRPr="001065FD">
              <w:rPr>
                <w:b/>
                <w:sz w:val="28"/>
                <w:szCs w:val="22"/>
              </w:rPr>
              <w:t>PROS</w:t>
            </w:r>
          </w:p>
        </w:tc>
        <w:tc>
          <w:tcPr>
            <w:tcW w:w="4788" w:type="dxa"/>
          </w:tcPr>
          <w:p w:rsidR="001065FD" w:rsidRPr="001065FD" w:rsidRDefault="001065FD" w:rsidP="001065FD">
            <w:pPr>
              <w:spacing w:after="0"/>
              <w:jc w:val="center"/>
              <w:rPr>
                <w:b/>
                <w:sz w:val="28"/>
                <w:szCs w:val="22"/>
              </w:rPr>
            </w:pPr>
            <w:r w:rsidRPr="001065FD">
              <w:rPr>
                <w:b/>
                <w:sz w:val="28"/>
                <w:szCs w:val="22"/>
              </w:rPr>
              <w:t>CONS</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All directors are happy</w:t>
            </w:r>
          </w:p>
        </w:tc>
        <w:tc>
          <w:tcPr>
            <w:tcW w:w="4788" w:type="dxa"/>
          </w:tcPr>
          <w:p w:rsidR="001065FD" w:rsidRPr="001065FD" w:rsidRDefault="001065FD" w:rsidP="001065FD">
            <w:pPr>
              <w:spacing w:after="0"/>
              <w:rPr>
                <w:b/>
                <w:sz w:val="28"/>
                <w:szCs w:val="22"/>
              </w:rPr>
            </w:pPr>
            <w:r w:rsidRPr="001065FD">
              <w:rPr>
                <w:b/>
                <w:sz w:val="28"/>
                <w:szCs w:val="22"/>
              </w:rPr>
              <w:t>A total budget increase of 20%</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Quick and easy</w:t>
            </w:r>
          </w:p>
        </w:tc>
        <w:tc>
          <w:tcPr>
            <w:tcW w:w="4788" w:type="dxa"/>
          </w:tcPr>
          <w:p w:rsidR="001065FD" w:rsidRPr="001065FD" w:rsidRDefault="001065FD" w:rsidP="001065FD">
            <w:pPr>
              <w:spacing w:after="0"/>
              <w:rPr>
                <w:b/>
                <w:sz w:val="28"/>
                <w:szCs w:val="22"/>
              </w:rPr>
            </w:pPr>
          </w:p>
        </w:tc>
      </w:tr>
    </w:tbl>
    <w:p w:rsidR="001065FD" w:rsidRPr="001065FD" w:rsidRDefault="001065FD" w:rsidP="001065FD">
      <w:pPr>
        <w:spacing w:line="259" w:lineRule="auto"/>
        <w:jc w:val="center"/>
        <w:rPr>
          <w:rFonts w:asciiTheme="minorHAnsi" w:eastAsiaTheme="minorHAnsi" w:hAnsiTheme="minorHAnsi" w:cstheme="minorBidi"/>
          <w:b/>
          <w:sz w:val="28"/>
          <w:szCs w:val="22"/>
        </w:rPr>
      </w:pPr>
    </w:p>
    <w:p w:rsidR="001065FD" w:rsidRPr="001065FD" w:rsidRDefault="001065FD" w:rsidP="001065FD">
      <w:pPr>
        <w:spacing w:line="259" w:lineRule="auto"/>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br w:type="page"/>
      </w:r>
    </w:p>
    <w:p w:rsidR="001065FD" w:rsidRPr="001065FD" w:rsidRDefault="001065FD" w:rsidP="001065FD">
      <w:pPr>
        <w:spacing w:line="259" w:lineRule="auto"/>
        <w:jc w:val="center"/>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t>Method 6 - Section Manager Formula (Frenaye)</w:t>
      </w:r>
    </w:p>
    <w:p w:rsidR="001065FD" w:rsidRPr="001065FD" w:rsidRDefault="001065FD" w:rsidP="001065FD">
      <w:pPr>
        <w:spacing w:line="259" w:lineRule="auto"/>
        <w:rPr>
          <w:rFonts w:asciiTheme="minorHAnsi" w:eastAsiaTheme="minorHAnsi" w:hAnsiTheme="minorHAnsi" w:cstheme="minorBidi"/>
          <w:b/>
          <w:sz w:val="22"/>
          <w:szCs w:val="22"/>
        </w:rPr>
      </w:pPr>
      <w:r w:rsidRPr="001065FD">
        <w:rPr>
          <w:rFonts w:asciiTheme="minorHAnsi" w:eastAsiaTheme="minorHAnsi" w:hAnsiTheme="minorHAnsi" w:cstheme="minorBidi"/>
          <w:b/>
          <w:sz w:val="22"/>
          <w:szCs w:val="22"/>
        </w:rPr>
        <w:t>Data for Method 6:</w:t>
      </w:r>
    </w:p>
    <w:tbl>
      <w:tblPr>
        <w:tblStyle w:val="TableGrid1"/>
        <w:tblW w:w="0" w:type="auto"/>
        <w:tblLook w:val="04A0" w:firstRow="1" w:lastRow="0" w:firstColumn="1" w:lastColumn="0" w:noHBand="0" w:noVBand="1"/>
      </w:tblPr>
      <w:tblGrid>
        <w:gridCol w:w="1794"/>
        <w:gridCol w:w="1494"/>
        <w:gridCol w:w="1575"/>
        <w:gridCol w:w="1730"/>
        <w:gridCol w:w="1332"/>
        <w:gridCol w:w="1425"/>
      </w:tblGrid>
      <w:tr w:rsidR="001065FD" w:rsidRPr="001065FD" w:rsidTr="00B515B4">
        <w:tc>
          <w:tcPr>
            <w:tcW w:w="1820" w:type="dxa"/>
          </w:tcPr>
          <w:p w:rsidR="001065FD" w:rsidRPr="001065FD" w:rsidRDefault="001065FD" w:rsidP="001065FD">
            <w:pPr>
              <w:spacing w:after="0"/>
              <w:rPr>
                <w:rFonts w:ascii="Arial" w:hAnsi="Arial" w:cs="Arial"/>
                <w:b/>
                <w:sz w:val="22"/>
                <w:szCs w:val="22"/>
              </w:rPr>
            </w:pPr>
            <w:r w:rsidRPr="001065FD">
              <w:rPr>
                <w:rFonts w:ascii="Arial" w:hAnsi="Arial" w:cs="Arial"/>
                <w:b/>
                <w:sz w:val="22"/>
                <w:szCs w:val="22"/>
              </w:rPr>
              <w:t>ARRL Division</w:t>
            </w:r>
          </w:p>
        </w:tc>
        <w:tc>
          <w:tcPr>
            <w:tcW w:w="1528" w:type="dxa"/>
            <w:vAlign w:val="bottom"/>
          </w:tcPr>
          <w:p w:rsidR="001065FD" w:rsidRPr="001065FD" w:rsidRDefault="001065FD" w:rsidP="001065FD">
            <w:pPr>
              <w:spacing w:after="0"/>
              <w:jc w:val="center"/>
              <w:rPr>
                <w:rFonts w:ascii="Arial" w:hAnsi="Arial" w:cs="Arial"/>
                <w:b/>
                <w:bCs/>
                <w:sz w:val="22"/>
                <w:szCs w:val="26"/>
              </w:rPr>
            </w:pPr>
            <w:r w:rsidRPr="001065FD">
              <w:rPr>
                <w:rFonts w:ascii="Arial" w:hAnsi="Arial" w:cs="Arial"/>
                <w:b/>
                <w:bCs/>
                <w:sz w:val="22"/>
                <w:szCs w:val="26"/>
              </w:rPr>
              <w:t>Sq. Miles</w:t>
            </w:r>
          </w:p>
        </w:tc>
        <w:tc>
          <w:tcPr>
            <w:tcW w:w="1620" w:type="dxa"/>
            <w:vAlign w:val="bottom"/>
          </w:tcPr>
          <w:p w:rsidR="001065FD" w:rsidRPr="001065FD" w:rsidRDefault="001065FD" w:rsidP="001065FD">
            <w:pPr>
              <w:spacing w:after="0"/>
              <w:jc w:val="center"/>
              <w:rPr>
                <w:rFonts w:ascii="Arial" w:hAnsi="Arial" w:cs="Arial"/>
                <w:b/>
                <w:bCs/>
                <w:sz w:val="22"/>
                <w:szCs w:val="26"/>
              </w:rPr>
            </w:pPr>
            <w:r w:rsidRPr="001065FD">
              <w:rPr>
                <w:rFonts w:ascii="Arial" w:hAnsi="Arial" w:cs="Arial"/>
                <w:b/>
                <w:bCs/>
                <w:sz w:val="22"/>
                <w:szCs w:val="26"/>
              </w:rPr>
              <w:t>Members</w:t>
            </w:r>
          </w:p>
        </w:tc>
        <w:tc>
          <w:tcPr>
            <w:tcW w:w="1800" w:type="dxa"/>
            <w:vAlign w:val="bottom"/>
          </w:tcPr>
          <w:p w:rsidR="001065FD" w:rsidRPr="001065FD" w:rsidRDefault="001065FD" w:rsidP="001065FD">
            <w:pPr>
              <w:spacing w:after="0"/>
              <w:jc w:val="center"/>
              <w:rPr>
                <w:rFonts w:ascii="Arial" w:hAnsi="Arial" w:cs="Arial"/>
                <w:b/>
                <w:bCs/>
                <w:sz w:val="22"/>
                <w:szCs w:val="26"/>
              </w:rPr>
            </w:pPr>
            <w:r w:rsidRPr="001065FD">
              <w:rPr>
                <w:rFonts w:ascii="Arial" w:hAnsi="Arial" w:cs="Arial"/>
                <w:b/>
                <w:bCs/>
                <w:sz w:val="22"/>
                <w:szCs w:val="26"/>
              </w:rPr>
              <w:t>Density</w:t>
            </w:r>
          </w:p>
          <w:p w:rsidR="001065FD" w:rsidRPr="001065FD" w:rsidRDefault="001065FD" w:rsidP="001065FD">
            <w:pPr>
              <w:spacing w:after="0"/>
              <w:jc w:val="center"/>
              <w:rPr>
                <w:rFonts w:ascii="Arial" w:hAnsi="Arial" w:cs="Arial"/>
                <w:b/>
                <w:bCs/>
                <w:sz w:val="22"/>
                <w:szCs w:val="26"/>
              </w:rPr>
            </w:pPr>
            <w:r w:rsidRPr="001065FD">
              <w:rPr>
                <w:rFonts w:ascii="Arial" w:hAnsi="Arial" w:cs="Arial"/>
                <w:b/>
                <w:bCs/>
                <w:sz w:val="22"/>
                <w:szCs w:val="26"/>
              </w:rPr>
              <w:t>(mem/1k mi</w:t>
            </w:r>
            <w:r w:rsidRPr="001065FD">
              <w:rPr>
                <w:rFonts w:ascii="Arial" w:hAnsi="Arial" w:cs="Arial"/>
                <w:b/>
                <w:bCs/>
                <w:sz w:val="22"/>
                <w:szCs w:val="26"/>
                <w:vertAlign w:val="superscript"/>
              </w:rPr>
              <w:t>2</w:t>
            </w:r>
            <w:r w:rsidRPr="001065FD">
              <w:rPr>
                <w:rFonts w:ascii="Arial" w:hAnsi="Arial" w:cs="Arial"/>
                <w:b/>
                <w:bCs/>
                <w:sz w:val="22"/>
                <w:szCs w:val="26"/>
              </w:rPr>
              <w:t>)</w:t>
            </w:r>
          </w:p>
        </w:tc>
        <w:tc>
          <w:tcPr>
            <w:tcW w:w="1350" w:type="dxa"/>
            <w:vAlign w:val="bottom"/>
          </w:tcPr>
          <w:p w:rsidR="001065FD" w:rsidRPr="001065FD" w:rsidRDefault="001065FD" w:rsidP="001065FD">
            <w:pPr>
              <w:spacing w:after="0"/>
              <w:jc w:val="center"/>
              <w:rPr>
                <w:rFonts w:ascii="Arial" w:hAnsi="Arial" w:cs="Arial"/>
                <w:b/>
                <w:bCs/>
                <w:sz w:val="22"/>
                <w:szCs w:val="26"/>
              </w:rPr>
            </w:pPr>
            <w:r w:rsidRPr="001065FD">
              <w:rPr>
                <w:rFonts w:ascii="Arial" w:hAnsi="Arial" w:cs="Arial"/>
                <w:b/>
                <w:bCs/>
                <w:sz w:val="22"/>
                <w:szCs w:val="26"/>
              </w:rPr>
              <w:t>Category</w:t>
            </w:r>
          </w:p>
        </w:tc>
        <w:tc>
          <w:tcPr>
            <w:tcW w:w="1458" w:type="dxa"/>
          </w:tcPr>
          <w:p w:rsidR="001065FD" w:rsidRPr="001065FD" w:rsidRDefault="001065FD" w:rsidP="001065FD">
            <w:pPr>
              <w:spacing w:after="0"/>
              <w:jc w:val="center"/>
              <w:rPr>
                <w:rFonts w:ascii="Arial" w:hAnsi="Arial" w:cs="Arial"/>
                <w:b/>
                <w:bCs/>
                <w:sz w:val="22"/>
                <w:szCs w:val="26"/>
              </w:rPr>
            </w:pPr>
            <w:r w:rsidRPr="001065FD">
              <w:rPr>
                <w:rFonts w:ascii="Arial" w:hAnsi="Arial" w:cs="Arial"/>
                <w:b/>
                <w:bCs/>
                <w:sz w:val="22"/>
                <w:szCs w:val="26"/>
              </w:rPr>
              <w:t>Member</w:t>
            </w:r>
          </w:p>
          <w:p w:rsidR="001065FD" w:rsidRPr="001065FD" w:rsidRDefault="001065FD" w:rsidP="001065FD">
            <w:pPr>
              <w:spacing w:after="0"/>
              <w:jc w:val="center"/>
              <w:rPr>
                <w:rFonts w:ascii="Arial" w:hAnsi="Arial" w:cs="Arial"/>
                <w:b/>
                <w:bCs/>
                <w:sz w:val="22"/>
                <w:szCs w:val="26"/>
              </w:rPr>
            </w:pPr>
            <w:r w:rsidRPr="001065FD">
              <w:rPr>
                <w:rFonts w:ascii="Arial" w:hAnsi="Arial" w:cs="Arial"/>
                <w:b/>
                <w:bCs/>
                <w:sz w:val="22"/>
                <w:szCs w:val="26"/>
              </w:rPr>
              <w:t>Amount</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Atlantic</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97,061</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13,824</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142</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D</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$9,124</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Central</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146,003</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11,147</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76</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D</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$7,357</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Dakota</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224,800</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3,475</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15</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C</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$2,676</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Delta</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184,836</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7,493</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41</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C</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$5,770</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Great Lakes</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137,627</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12,709</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92</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D</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$8,388</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Hudson</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14,953</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6,411</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429</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E</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$3,206</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Midwest</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283,332</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7,200</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25</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C</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$5,544</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New England</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63,014</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9,465</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150</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D</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$6,247</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Northwestern</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961,329</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12,215</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13</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B</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$12,704</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Pacific</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219,410</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11,109</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51</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C</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$8,554</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Roanoke</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142,869</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12,876</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90</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D</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$8,498</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Rocky Mountain</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403,901</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7,387</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18</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C</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$5,688</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Southeastern</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166,794</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15,680</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94</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D</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$10,349</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Southwestern</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172,068</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13,295</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77</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D</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$8,775</w:t>
            </w:r>
          </w:p>
        </w:tc>
      </w:tr>
      <w:tr w:rsidR="001065FD" w:rsidRPr="001065FD" w:rsidTr="00B515B4">
        <w:tc>
          <w:tcPr>
            <w:tcW w:w="1820" w:type="dxa"/>
            <w:vAlign w:val="bottom"/>
          </w:tcPr>
          <w:p w:rsidR="001065FD" w:rsidRPr="001065FD" w:rsidRDefault="001065FD" w:rsidP="001065FD">
            <w:pPr>
              <w:spacing w:after="0"/>
              <w:rPr>
                <w:rFonts w:ascii="Arial" w:hAnsi="Arial" w:cs="Arial"/>
                <w:color w:val="000000"/>
                <w:sz w:val="22"/>
                <w:szCs w:val="22"/>
              </w:rPr>
            </w:pPr>
            <w:r w:rsidRPr="001065FD">
              <w:rPr>
                <w:rFonts w:ascii="Arial" w:hAnsi="Arial" w:cs="Arial"/>
                <w:color w:val="000000"/>
                <w:sz w:val="22"/>
                <w:szCs w:val="22"/>
              </w:rPr>
              <w:t>West Gulf</w:t>
            </w:r>
          </w:p>
        </w:tc>
        <w:tc>
          <w:tcPr>
            <w:tcW w:w="1528"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338,608</w:t>
            </w:r>
          </w:p>
        </w:tc>
        <w:tc>
          <w:tcPr>
            <w:tcW w:w="162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12,895</w:t>
            </w:r>
          </w:p>
        </w:tc>
        <w:tc>
          <w:tcPr>
            <w:tcW w:w="180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38</w:t>
            </w:r>
          </w:p>
        </w:tc>
        <w:tc>
          <w:tcPr>
            <w:tcW w:w="1350" w:type="dxa"/>
            <w:vAlign w:val="bottom"/>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C</w:t>
            </w:r>
          </w:p>
        </w:tc>
        <w:tc>
          <w:tcPr>
            <w:tcW w:w="1458" w:type="dxa"/>
          </w:tcPr>
          <w:p w:rsidR="001065FD" w:rsidRPr="001065FD" w:rsidRDefault="001065FD" w:rsidP="001065FD">
            <w:pPr>
              <w:spacing w:after="0"/>
              <w:jc w:val="right"/>
              <w:rPr>
                <w:rFonts w:ascii="Arial" w:hAnsi="Arial" w:cs="Arial"/>
                <w:sz w:val="22"/>
                <w:szCs w:val="22"/>
              </w:rPr>
            </w:pPr>
            <w:r w:rsidRPr="001065FD">
              <w:rPr>
                <w:rFonts w:ascii="Arial" w:hAnsi="Arial" w:cs="Arial"/>
                <w:sz w:val="22"/>
                <w:szCs w:val="22"/>
              </w:rPr>
              <w:t>$9,929</w:t>
            </w:r>
          </w:p>
        </w:tc>
      </w:tr>
      <w:tr w:rsidR="001065FD" w:rsidRPr="001065FD" w:rsidTr="00B515B4">
        <w:tc>
          <w:tcPr>
            <w:tcW w:w="1820" w:type="dxa"/>
          </w:tcPr>
          <w:p w:rsidR="001065FD" w:rsidRPr="001065FD" w:rsidRDefault="001065FD" w:rsidP="001065FD">
            <w:pPr>
              <w:spacing w:after="0"/>
              <w:rPr>
                <w:rFonts w:ascii="Arial" w:hAnsi="Arial" w:cs="Arial"/>
                <w:sz w:val="22"/>
                <w:szCs w:val="22"/>
              </w:rPr>
            </w:pPr>
          </w:p>
        </w:tc>
        <w:tc>
          <w:tcPr>
            <w:tcW w:w="1528" w:type="dxa"/>
          </w:tcPr>
          <w:p w:rsidR="001065FD" w:rsidRPr="001065FD" w:rsidRDefault="001065FD" w:rsidP="001065FD">
            <w:pPr>
              <w:spacing w:after="0"/>
              <w:rPr>
                <w:rFonts w:ascii="Arial" w:hAnsi="Arial" w:cs="Arial"/>
                <w:sz w:val="22"/>
                <w:szCs w:val="22"/>
              </w:rPr>
            </w:pPr>
          </w:p>
        </w:tc>
        <w:tc>
          <w:tcPr>
            <w:tcW w:w="1620" w:type="dxa"/>
          </w:tcPr>
          <w:p w:rsidR="001065FD" w:rsidRPr="001065FD" w:rsidRDefault="001065FD" w:rsidP="001065FD">
            <w:pPr>
              <w:spacing w:after="0"/>
              <w:rPr>
                <w:rFonts w:ascii="Arial" w:hAnsi="Arial" w:cs="Arial"/>
                <w:sz w:val="22"/>
                <w:szCs w:val="22"/>
              </w:rPr>
            </w:pPr>
          </w:p>
        </w:tc>
        <w:tc>
          <w:tcPr>
            <w:tcW w:w="1800" w:type="dxa"/>
          </w:tcPr>
          <w:p w:rsidR="001065FD" w:rsidRPr="001065FD" w:rsidRDefault="001065FD" w:rsidP="001065FD">
            <w:pPr>
              <w:spacing w:after="0"/>
              <w:rPr>
                <w:rFonts w:ascii="Arial" w:hAnsi="Arial" w:cs="Arial"/>
                <w:sz w:val="22"/>
                <w:szCs w:val="22"/>
              </w:rPr>
            </w:pPr>
          </w:p>
        </w:tc>
        <w:tc>
          <w:tcPr>
            <w:tcW w:w="1350" w:type="dxa"/>
            <w:vAlign w:val="bottom"/>
          </w:tcPr>
          <w:p w:rsidR="001065FD" w:rsidRPr="001065FD" w:rsidRDefault="001065FD" w:rsidP="001065FD">
            <w:pPr>
              <w:spacing w:after="0"/>
              <w:rPr>
                <w:rFonts w:ascii="Arial" w:hAnsi="Arial" w:cs="Arial"/>
                <w:color w:val="000000"/>
                <w:sz w:val="22"/>
                <w:szCs w:val="22"/>
              </w:rPr>
            </w:pPr>
          </w:p>
        </w:tc>
        <w:tc>
          <w:tcPr>
            <w:tcW w:w="1458" w:type="dxa"/>
          </w:tcPr>
          <w:p w:rsidR="001065FD" w:rsidRPr="001065FD" w:rsidRDefault="001065FD" w:rsidP="001065FD">
            <w:pPr>
              <w:spacing w:after="0"/>
              <w:rPr>
                <w:rFonts w:ascii="Arial" w:hAnsi="Arial" w:cs="Arial"/>
                <w:color w:val="000000"/>
                <w:sz w:val="22"/>
                <w:szCs w:val="22"/>
              </w:rPr>
            </w:pPr>
          </w:p>
        </w:tc>
      </w:tr>
      <w:tr w:rsidR="001065FD" w:rsidRPr="001065FD" w:rsidTr="00B515B4">
        <w:tc>
          <w:tcPr>
            <w:tcW w:w="1820" w:type="dxa"/>
          </w:tcPr>
          <w:p w:rsidR="001065FD" w:rsidRPr="001065FD" w:rsidRDefault="001065FD" w:rsidP="001065FD">
            <w:pPr>
              <w:spacing w:after="0"/>
              <w:rPr>
                <w:rFonts w:ascii="Arial" w:hAnsi="Arial" w:cs="Arial"/>
                <w:b/>
                <w:sz w:val="22"/>
                <w:szCs w:val="22"/>
              </w:rPr>
            </w:pPr>
            <w:r w:rsidRPr="001065FD">
              <w:rPr>
                <w:rFonts w:ascii="Arial" w:hAnsi="Arial" w:cs="Arial"/>
                <w:b/>
                <w:sz w:val="22"/>
                <w:szCs w:val="22"/>
              </w:rPr>
              <w:t>TOTAL</w:t>
            </w:r>
          </w:p>
        </w:tc>
        <w:tc>
          <w:tcPr>
            <w:tcW w:w="1528" w:type="dxa"/>
            <w:vAlign w:val="bottom"/>
          </w:tcPr>
          <w:p w:rsidR="001065FD" w:rsidRPr="001065FD" w:rsidRDefault="001065FD" w:rsidP="001065FD">
            <w:pPr>
              <w:spacing w:after="0"/>
              <w:jc w:val="right"/>
              <w:rPr>
                <w:rFonts w:ascii="Arial" w:hAnsi="Arial" w:cs="Arial"/>
                <w:sz w:val="22"/>
                <w:szCs w:val="26"/>
              </w:rPr>
            </w:pPr>
            <w:r w:rsidRPr="001065FD">
              <w:rPr>
                <w:rFonts w:ascii="Arial" w:hAnsi="Arial" w:cs="Arial"/>
                <w:sz w:val="22"/>
                <w:szCs w:val="26"/>
              </w:rPr>
              <w:t>3,556,605</w:t>
            </w:r>
          </w:p>
        </w:tc>
        <w:tc>
          <w:tcPr>
            <w:tcW w:w="1620" w:type="dxa"/>
            <w:vAlign w:val="bottom"/>
          </w:tcPr>
          <w:p w:rsidR="001065FD" w:rsidRPr="001065FD" w:rsidRDefault="001065FD" w:rsidP="001065FD">
            <w:pPr>
              <w:spacing w:after="0"/>
              <w:jc w:val="right"/>
              <w:rPr>
                <w:rFonts w:ascii="Arial" w:hAnsi="Arial" w:cs="Arial"/>
                <w:bCs/>
                <w:sz w:val="22"/>
                <w:szCs w:val="26"/>
              </w:rPr>
            </w:pPr>
            <w:r w:rsidRPr="001065FD">
              <w:rPr>
                <w:rFonts w:ascii="Arial" w:hAnsi="Arial" w:cs="Arial"/>
                <w:bCs/>
                <w:sz w:val="22"/>
                <w:szCs w:val="26"/>
              </w:rPr>
              <w:t>157,181</w:t>
            </w:r>
          </w:p>
        </w:tc>
        <w:tc>
          <w:tcPr>
            <w:tcW w:w="1800" w:type="dxa"/>
            <w:vAlign w:val="bottom"/>
          </w:tcPr>
          <w:p w:rsidR="001065FD" w:rsidRPr="001065FD" w:rsidRDefault="001065FD" w:rsidP="001065FD">
            <w:pPr>
              <w:spacing w:after="0"/>
              <w:jc w:val="right"/>
              <w:rPr>
                <w:rFonts w:ascii="Arial" w:hAnsi="Arial" w:cs="Arial"/>
                <w:b/>
                <w:color w:val="000000"/>
                <w:sz w:val="22"/>
                <w:szCs w:val="22"/>
              </w:rPr>
            </w:pPr>
          </w:p>
        </w:tc>
        <w:tc>
          <w:tcPr>
            <w:tcW w:w="1350" w:type="dxa"/>
            <w:vAlign w:val="bottom"/>
          </w:tcPr>
          <w:p w:rsidR="001065FD" w:rsidRPr="001065FD" w:rsidRDefault="001065FD" w:rsidP="001065FD">
            <w:pPr>
              <w:spacing w:after="0"/>
              <w:jc w:val="right"/>
              <w:rPr>
                <w:rFonts w:ascii="Arial" w:hAnsi="Arial" w:cs="Arial"/>
                <w:b/>
                <w:color w:val="000000"/>
                <w:sz w:val="22"/>
                <w:szCs w:val="22"/>
              </w:rPr>
            </w:pPr>
          </w:p>
        </w:tc>
        <w:tc>
          <w:tcPr>
            <w:tcW w:w="1458" w:type="dxa"/>
          </w:tcPr>
          <w:p w:rsidR="001065FD" w:rsidRPr="001065FD" w:rsidRDefault="001065FD" w:rsidP="001065FD">
            <w:pPr>
              <w:spacing w:after="0"/>
              <w:jc w:val="right"/>
              <w:rPr>
                <w:rFonts w:ascii="Arial" w:hAnsi="Arial" w:cs="Arial"/>
                <w:b/>
                <w:color w:val="000000"/>
                <w:sz w:val="22"/>
                <w:szCs w:val="22"/>
              </w:rPr>
            </w:pPr>
            <w:r w:rsidRPr="001065FD">
              <w:rPr>
                <w:rFonts w:ascii="Arial" w:hAnsi="Arial" w:cs="Arial"/>
                <w:b/>
                <w:color w:val="000000"/>
                <w:sz w:val="22"/>
                <w:szCs w:val="22"/>
              </w:rPr>
              <w:t>$112,809</w:t>
            </w:r>
          </w:p>
        </w:tc>
      </w:tr>
    </w:tbl>
    <w:p w:rsidR="001065FD" w:rsidRPr="001065FD" w:rsidRDefault="001065FD" w:rsidP="001065FD">
      <w:pPr>
        <w:spacing w:line="259" w:lineRule="auto"/>
        <w:rPr>
          <w:rFonts w:asciiTheme="minorHAnsi" w:eastAsiaTheme="minorHAnsi" w:hAnsiTheme="minorHAnsi" w:cstheme="minorBidi"/>
          <w:sz w:val="22"/>
          <w:szCs w:val="22"/>
        </w:rPr>
      </w:pPr>
    </w:p>
    <w:tbl>
      <w:tblPr>
        <w:tblStyle w:val="TableGrid1"/>
        <w:tblW w:w="0" w:type="auto"/>
        <w:tblLook w:val="04A0" w:firstRow="1" w:lastRow="0" w:firstColumn="1" w:lastColumn="0" w:noHBand="0" w:noVBand="1"/>
      </w:tblPr>
      <w:tblGrid>
        <w:gridCol w:w="1011"/>
        <w:gridCol w:w="1011"/>
        <w:gridCol w:w="1170"/>
        <w:gridCol w:w="1952"/>
      </w:tblGrid>
      <w:tr w:rsidR="001065FD" w:rsidRPr="001065FD" w:rsidTr="00B515B4">
        <w:tc>
          <w:tcPr>
            <w:tcW w:w="0" w:type="auto"/>
          </w:tcPr>
          <w:p w:rsidR="001065FD" w:rsidRPr="001065FD" w:rsidRDefault="001065FD" w:rsidP="001065FD">
            <w:pPr>
              <w:spacing w:after="0"/>
              <w:jc w:val="right"/>
              <w:rPr>
                <w:rFonts w:ascii="Arial" w:eastAsia="Times New Roman" w:hAnsi="Arial" w:cs="Arial"/>
                <w:b/>
                <w:bCs/>
                <w:sz w:val="22"/>
                <w:szCs w:val="26"/>
              </w:rPr>
            </w:pPr>
            <w:r w:rsidRPr="001065FD">
              <w:rPr>
                <w:rFonts w:ascii="Arial" w:eastAsia="Times New Roman" w:hAnsi="Arial" w:cs="Arial"/>
                <w:b/>
                <w:bCs/>
                <w:sz w:val="22"/>
                <w:szCs w:val="26"/>
              </w:rPr>
              <w:t>Density</w:t>
            </w:r>
          </w:p>
          <w:p w:rsidR="001065FD" w:rsidRPr="001065FD" w:rsidRDefault="001065FD" w:rsidP="001065FD">
            <w:pPr>
              <w:spacing w:after="0"/>
              <w:jc w:val="right"/>
              <w:rPr>
                <w:rFonts w:ascii="Arial" w:eastAsia="Times New Roman" w:hAnsi="Arial" w:cs="Arial"/>
                <w:b/>
                <w:bCs/>
                <w:sz w:val="22"/>
                <w:szCs w:val="26"/>
              </w:rPr>
            </w:pPr>
            <w:r w:rsidRPr="001065FD">
              <w:rPr>
                <w:rFonts w:ascii="Arial" w:eastAsia="Times New Roman" w:hAnsi="Arial" w:cs="Arial"/>
                <w:b/>
                <w:bCs/>
                <w:sz w:val="22"/>
                <w:szCs w:val="26"/>
              </w:rPr>
              <w:t>Lower</w:t>
            </w:r>
          </w:p>
        </w:tc>
        <w:tc>
          <w:tcPr>
            <w:tcW w:w="0" w:type="auto"/>
          </w:tcPr>
          <w:p w:rsidR="001065FD" w:rsidRPr="001065FD" w:rsidRDefault="001065FD" w:rsidP="001065FD">
            <w:pPr>
              <w:spacing w:after="0"/>
              <w:jc w:val="right"/>
              <w:rPr>
                <w:rFonts w:ascii="Arial" w:eastAsia="Times New Roman" w:hAnsi="Arial" w:cs="Arial"/>
                <w:b/>
                <w:bCs/>
                <w:sz w:val="22"/>
                <w:szCs w:val="26"/>
              </w:rPr>
            </w:pPr>
            <w:r w:rsidRPr="001065FD">
              <w:rPr>
                <w:rFonts w:ascii="Arial" w:eastAsia="Times New Roman" w:hAnsi="Arial" w:cs="Arial"/>
                <w:b/>
                <w:bCs/>
                <w:sz w:val="22"/>
                <w:szCs w:val="26"/>
              </w:rPr>
              <w:t>Density</w:t>
            </w:r>
          </w:p>
          <w:p w:rsidR="001065FD" w:rsidRPr="001065FD" w:rsidRDefault="001065FD" w:rsidP="001065FD">
            <w:pPr>
              <w:spacing w:after="0"/>
              <w:jc w:val="right"/>
              <w:rPr>
                <w:rFonts w:ascii="Arial" w:eastAsia="Times New Roman" w:hAnsi="Arial" w:cs="Arial"/>
                <w:b/>
                <w:bCs/>
                <w:sz w:val="22"/>
                <w:szCs w:val="26"/>
              </w:rPr>
            </w:pPr>
            <w:r w:rsidRPr="001065FD">
              <w:rPr>
                <w:rFonts w:ascii="Arial" w:eastAsia="Times New Roman" w:hAnsi="Arial" w:cs="Arial"/>
                <w:b/>
                <w:bCs/>
                <w:sz w:val="22"/>
                <w:szCs w:val="26"/>
              </w:rPr>
              <w:t>Upper</w:t>
            </w:r>
          </w:p>
        </w:tc>
        <w:tc>
          <w:tcPr>
            <w:tcW w:w="0" w:type="auto"/>
          </w:tcPr>
          <w:p w:rsidR="001065FD" w:rsidRPr="001065FD" w:rsidRDefault="001065FD" w:rsidP="001065FD">
            <w:pPr>
              <w:spacing w:after="0"/>
              <w:jc w:val="center"/>
              <w:rPr>
                <w:rFonts w:ascii="Arial" w:eastAsia="Times New Roman" w:hAnsi="Arial" w:cs="Arial"/>
                <w:b/>
                <w:bCs/>
                <w:sz w:val="22"/>
                <w:szCs w:val="26"/>
              </w:rPr>
            </w:pPr>
            <w:r w:rsidRPr="001065FD">
              <w:rPr>
                <w:rFonts w:ascii="Arial" w:eastAsia="Times New Roman" w:hAnsi="Arial" w:cs="Arial"/>
                <w:b/>
                <w:bCs/>
                <w:sz w:val="22"/>
                <w:szCs w:val="26"/>
              </w:rPr>
              <w:t>Category</w:t>
            </w:r>
          </w:p>
        </w:tc>
        <w:tc>
          <w:tcPr>
            <w:tcW w:w="0" w:type="auto"/>
          </w:tcPr>
          <w:p w:rsidR="001065FD" w:rsidRPr="001065FD" w:rsidRDefault="001065FD" w:rsidP="001065FD">
            <w:pPr>
              <w:spacing w:after="0"/>
              <w:jc w:val="right"/>
              <w:rPr>
                <w:rFonts w:ascii="Arial" w:eastAsia="Times New Roman" w:hAnsi="Arial" w:cs="Arial"/>
                <w:b/>
                <w:bCs/>
                <w:sz w:val="22"/>
                <w:szCs w:val="26"/>
              </w:rPr>
            </w:pPr>
            <w:r w:rsidRPr="001065FD">
              <w:rPr>
                <w:rFonts w:ascii="Arial" w:eastAsia="Times New Roman" w:hAnsi="Arial" w:cs="Arial"/>
                <w:b/>
                <w:bCs/>
                <w:sz w:val="22"/>
                <w:szCs w:val="26"/>
              </w:rPr>
              <w:t>Amount/Member</w:t>
            </w:r>
          </w:p>
        </w:tc>
      </w:tr>
      <w:tr w:rsidR="001065FD" w:rsidRPr="001065FD" w:rsidTr="00B515B4">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0</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2</w:t>
            </w:r>
          </w:p>
        </w:tc>
        <w:tc>
          <w:tcPr>
            <w:tcW w:w="0" w:type="auto"/>
          </w:tcPr>
          <w:p w:rsidR="001065FD" w:rsidRPr="001065FD" w:rsidRDefault="001065FD" w:rsidP="001065FD">
            <w:pPr>
              <w:spacing w:after="0"/>
              <w:jc w:val="center"/>
              <w:rPr>
                <w:rFonts w:ascii="Arial" w:eastAsia="Times New Roman" w:hAnsi="Arial" w:cs="Arial"/>
                <w:b/>
                <w:bCs/>
                <w:sz w:val="22"/>
                <w:szCs w:val="26"/>
              </w:rPr>
            </w:pPr>
            <w:r w:rsidRPr="001065FD">
              <w:rPr>
                <w:rFonts w:ascii="Arial" w:eastAsia="Times New Roman" w:hAnsi="Arial" w:cs="Arial"/>
                <w:b/>
                <w:bCs/>
                <w:sz w:val="22"/>
                <w:szCs w:val="26"/>
              </w:rPr>
              <w:t>A</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 xml:space="preserve"> $1.30 </w:t>
            </w:r>
          </w:p>
        </w:tc>
      </w:tr>
      <w:tr w:rsidR="001065FD" w:rsidRPr="001065FD" w:rsidTr="00B515B4">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3</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12</w:t>
            </w:r>
          </w:p>
        </w:tc>
        <w:tc>
          <w:tcPr>
            <w:tcW w:w="0" w:type="auto"/>
          </w:tcPr>
          <w:p w:rsidR="001065FD" w:rsidRPr="001065FD" w:rsidRDefault="001065FD" w:rsidP="001065FD">
            <w:pPr>
              <w:spacing w:after="0"/>
              <w:jc w:val="center"/>
              <w:rPr>
                <w:rFonts w:ascii="Arial" w:eastAsia="Times New Roman" w:hAnsi="Arial" w:cs="Arial"/>
                <w:b/>
                <w:bCs/>
                <w:sz w:val="22"/>
                <w:szCs w:val="26"/>
              </w:rPr>
            </w:pPr>
            <w:r w:rsidRPr="001065FD">
              <w:rPr>
                <w:rFonts w:ascii="Arial" w:eastAsia="Times New Roman" w:hAnsi="Arial" w:cs="Arial"/>
                <w:b/>
                <w:bCs/>
                <w:sz w:val="22"/>
                <w:szCs w:val="26"/>
              </w:rPr>
              <w:t>B</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 xml:space="preserve"> $1.04 </w:t>
            </w:r>
          </w:p>
        </w:tc>
      </w:tr>
      <w:tr w:rsidR="001065FD" w:rsidRPr="001065FD" w:rsidTr="00B515B4">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13</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64</w:t>
            </w:r>
          </w:p>
        </w:tc>
        <w:tc>
          <w:tcPr>
            <w:tcW w:w="0" w:type="auto"/>
          </w:tcPr>
          <w:p w:rsidR="001065FD" w:rsidRPr="001065FD" w:rsidRDefault="001065FD" w:rsidP="001065FD">
            <w:pPr>
              <w:spacing w:after="0"/>
              <w:jc w:val="center"/>
              <w:rPr>
                <w:rFonts w:ascii="Arial" w:eastAsia="Times New Roman" w:hAnsi="Arial" w:cs="Arial"/>
                <w:b/>
                <w:bCs/>
                <w:sz w:val="22"/>
                <w:szCs w:val="26"/>
              </w:rPr>
            </w:pPr>
            <w:r w:rsidRPr="001065FD">
              <w:rPr>
                <w:rFonts w:ascii="Arial" w:eastAsia="Times New Roman" w:hAnsi="Arial" w:cs="Arial"/>
                <w:b/>
                <w:bCs/>
                <w:sz w:val="22"/>
                <w:szCs w:val="26"/>
              </w:rPr>
              <w:t>C</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 xml:space="preserve">  $0.77 </w:t>
            </w:r>
          </w:p>
        </w:tc>
      </w:tr>
      <w:tr w:rsidR="001065FD" w:rsidRPr="001065FD" w:rsidTr="00B515B4">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65</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159</w:t>
            </w:r>
          </w:p>
        </w:tc>
        <w:tc>
          <w:tcPr>
            <w:tcW w:w="0" w:type="auto"/>
          </w:tcPr>
          <w:p w:rsidR="001065FD" w:rsidRPr="001065FD" w:rsidRDefault="001065FD" w:rsidP="001065FD">
            <w:pPr>
              <w:spacing w:after="0"/>
              <w:jc w:val="center"/>
              <w:rPr>
                <w:rFonts w:ascii="Arial" w:eastAsia="Times New Roman" w:hAnsi="Arial" w:cs="Arial"/>
                <w:b/>
                <w:bCs/>
                <w:sz w:val="22"/>
                <w:szCs w:val="26"/>
              </w:rPr>
            </w:pPr>
            <w:r w:rsidRPr="001065FD">
              <w:rPr>
                <w:rFonts w:ascii="Arial" w:eastAsia="Times New Roman" w:hAnsi="Arial" w:cs="Arial"/>
                <w:b/>
                <w:bCs/>
                <w:sz w:val="22"/>
                <w:szCs w:val="26"/>
              </w:rPr>
              <w:t>D</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 xml:space="preserve"> $0.66 </w:t>
            </w:r>
          </w:p>
        </w:tc>
      </w:tr>
      <w:tr w:rsidR="001065FD" w:rsidRPr="001065FD" w:rsidTr="00B515B4">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160</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610</w:t>
            </w:r>
          </w:p>
        </w:tc>
        <w:tc>
          <w:tcPr>
            <w:tcW w:w="0" w:type="auto"/>
          </w:tcPr>
          <w:p w:rsidR="001065FD" w:rsidRPr="001065FD" w:rsidRDefault="001065FD" w:rsidP="001065FD">
            <w:pPr>
              <w:spacing w:after="0"/>
              <w:jc w:val="center"/>
              <w:rPr>
                <w:rFonts w:ascii="Arial" w:eastAsia="Times New Roman" w:hAnsi="Arial" w:cs="Arial"/>
                <w:b/>
                <w:bCs/>
                <w:sz w:val="22"/>
                <w:szCs w:val="26"/>
              </w:rPr>
            </w:pPr>
            <w:r w:rsidRPr="001065FD">
              <w:rPr>
                <w:rFonts w:ascii="Arial" w:eastAsia="Times New Roman" w:hAnsi="Arial" w:cs="Arial"/>
                <w:b/>
                <w:bCs/>
                <w:sz w:val="22"/>
                <w:szCs w:val="26"/>
              </w:rPr>
              <w:t>E</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 xml:space="preserve"> $0.50 </w:t>
            </w:r>
          </w:p>
        </w:tc>
      </w:tr>
      <w:tr w:rsidR="001065FD" w:rsidRPr="001065FD" w:rsidTr="00B515B4">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611</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9,999</w:t>
            </w:r>
          </w:p>
        </w:tc>
        <w:tc>
          <w:tcPr>
            <w:tcW w:w="0" w:type="auto"/>
          </w:tcPr>
          <w:p w:rsidR="001065FD" w:rsidRPr="001065FD" w:rsidRDefault="001065FD" w:rsidP="001065FD">
            <w:pPr>
              <w:spacing w:after="0"/>
              <w:jc w:val="center"/>
              <w:rPr>
                <w:rFonts w:ascii="Arial" w:eastAsia="Times New Roman" w:hAnsi="Arial" w:cs="Arial"/>
                <w:b/>
                <w:bCs/>
                <w:sz w:val="22"/>
                <w:szCs w:val="26"/>
              </w:rPr>
            </w:pPr>
            <w:r w:rsidRPr="001065FD">
              <w:rPr>
                <w:rFonts w:ascii="Arial" w:eastAsia="Times New Roman" w:hAnsi="Arial" w:cs="Arial"/>
                <w:b/>
                <w:bCs/>
                <w:sz w:val="22"/>
                <w:szCs w:val="26"/>
              </w:rPr>
              <w:t>F</w:t>
            </w:r>
          </w:p>
        </w:tc>
        <w:tc>
          <w:tcPr>
            <w:tcW w:w="0" w:type="auto"/>
          </w:tcPr>
          <w:p w:rsidR="001065FD" w:rsidRPr="001065FD" w:rsidRDefault="001065FD" w:rsidP="001065FD">
            <w:pPr>
              <w:spacing w:after="0"/>
              <w:jc w:val="right"/>
              <w:rPr>
                <w:rFonts w:ascii="Arial" w:eastAsia="Times New Roman" w:hAnsi="Arial" w:cs="Arial"/>
                <w:sz w:val="22"/>
                <w:szCs w:val="26"/>
              </w:rPr>
            </w:pPr>
            <w:r w:rsidRPr="001065FD">
              <w:rPr>
                <w:rFonts w:ascii="Arial" w:eastAsia="Times New Roman" w:hAnsi="Arial" w:cs="Arial"/>
                <w:sz w:val="22"/>
                <w:szCs w:val="26"/>
              </w:rPr>
              <w:t xml:space="preserve"> $0.39 </w:t>
            </w:r>
          </w:p>
        </w:tc>
      </w:tr>
    </w:tbl>
    <w:p w:rsidR="001065FD" w:rsidRPr="001065FD" w:rsidRDefault="001065FD" w:rsidP="001065FD">
      <w:pPr>
        <w:spacing w:line="259" w:lineRule="auto"/>
        <w:rPr>
          <w:rFonts w:asciiTheme="minorHAnsi" w:eastAsiaTheme="minorHAnsi" w:hAnsiTheme="minorHAnsi" w:cstheme="minorBidi"/>
          <w:sz w:val="22"/>
          <w:szCs w:val="22"/>
        </w:rPr>
      </w:pPr>
    </w:p>
    <w:p w:rsidR="001065FD" w:rsidRPr="001065FD" w:rsidRDefault="001065FD" w:rsidP="001065FD">
      <w:pPr>
        <w:spacing w:line="259" w:lineRule="auto"/>
        <w:rPr>
          <w:rFonts w:asciiTheme="minorHAnsi" w:eastAsiaTheme="minorHAnsi" w:hAnsiTheme="minorHAnsi" w:cstheme="minorBidi"/>
          <w:sz w:val="22"/>
          <w:szCs w:val="22"/>
        </w:rPr>
      </w:pPr>
    </w:p>
    <w:p w:rsidR="001065FD" w:rsidRPr="001065FD" w:rsidRDefault="001065FD" w:rsidP="001065FD">
      <w:pPr>
        <w:spacing w:line="259" w:lineRule="auto"/>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br w:type="page"/>
      </w:r>
    </w:p>
    <w:p w:rsidR="001065FD" w:rsidRPr="001065FD" w:rsidRDefault="001065FD" w:rsidP="001065FD">
      <w:pPr>
        <w:spacing w:line="259" w:lineRule="auto"/>
        <w:jc w:val="center"/>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t>Method 6a - SM Formula with $2,500 Base Amount (Frenaye)</w:t>
      </w:r>
    </w:p>
    <w:tbl>
      <w:tblPr>
        <w:tblStyle w:val="TableGrid1"/>
        <w:tblW w:w="9357" w:type="dxa"/>
        <w:tblLook w:val="04A0" w:firstRow="1" w:lastRow="0" w:firstColumn="1" w:lastColumn="0" w:noHBand="0" w:noVBand="1"/>
      </w:tblPr>
      <w:tblGrid>
        <w:gridCol w:w="1806"/>
        <w:gridCol w:w="1626"/>
        <w:gridCol w:w="1626"/>
        <w:gridCol w:w="1433"/>
        <w:gridCol w:w="1433"/>
        <w:gridCol w:w="1433"/>
      </w:tblGrid>
      <w:tr w:rsidR="001065FD" w:rsidRPr="001065FD" w:rsidTr="00B515B4">
        <w:tc>
          <w:tcPr>
            <w:tcW w:w="1806" w:type="dxa"/>
          </w:tcPr>
          <w:p w:rsidR="001065FD" w:rsidRPr="001065FD" w:rsidRDefault="001065FD" w:rsidP="001065FD">
            <w:pPr>
              <w:spacing w:after="0"/>
              <w:rPr>
                <w:b/>
                <w:sz w:val="22"/>
                <w:szCs w:val="22"/>
              </w:rPr>
            </w:pPr>
            <w:r w:rsidRPr="001065FD">
              <w:rPr>
                <w:b/>
                <w:sz w:val="22"/>
                <w:szCs w:val="22"/>
              </w:rPr>
              <w:t>ARRL Division</w:t>
            </w:r>
          </w:p>
        </w:tc>
        <w:tc>
          <w:tcPr>
            <w:tcW w:w="1626" w:type="dxa"/>
          </w:tcPr>
          <w:p w:rsidR="001065FD" w:rsidRPr="001065FD" w:rsidRDefault="001065FD" w:rsidP="001065FD">
            <w:pPr>
              <w:spacing w:after="0"/>
              <w:jc w:val="center"/>
              <w:rPr>
                <w:rFonts w:cs="Arial"/>
                <w:b/>
                <w:bCs/>
                <w:sz w:val="22"/>
                <w:szCs w:val="26"/>
              </w:rPr>
            </w:pPr>
            <w:r w:rsidRPr="001065FD">
              <w:rPr>
                <w:rFonts w:cs="Arial"/>
                <w:b/>
                <w:bCs/>
                <w:sz w:val="22"/>
                <w:szCs w:val="26"/>
              </w:rPr>
              <w:t>Member</w:t>
            </w:r>
          </w:p>
          <w:p w:rsidR="001065FD" w:rsidRPr="001065FD" w:rsidRDefault="001065FD" w:rsidP="001065FD">
            <w:pPr>
              <w:spacing w:after="0"/>
              <w:jc w:val="center"/>
              <w:rPr>
                <w:rFonts w:cs="Arial"/>
                <w:b/>
                <w:bCs/>
                <w:sz w:val="22"/>
                <w:szCs w:val="26"/>
              </w:rPr>
            </w:pPr>
            <w:r w:rsidRPr="001065FD">
              <w:rPr>
                <w:rFonts w:cs="Arial"/>
                <w:b/>
                <w:bCs/>
                <w:sz w:val="22"/>
                <w:szCs w:val="26"/>
              </w:rPr>
              <w:t>Amount</w:t>
            </w:r>
          </w:p>
        </w:tc>
        <w:tc>
          <w:tcPr>
            <w:tcW w:w="1626" w:type="dxa"/>
          </w:tcPr>
          <w:p w:rsidR="001065FD" w:rsidRPr="001065FD" w:rsidRDefault="001065FD" w:rsidP="001065FD">
            <w:pPr>
              <w:spacing w:after="0"/>
              <w:jc w:val="right"/>
              <w:rPr>
                <w:b/>
                <w:sz w:val="22"/>
                <w:szCs w:val="22"/>
              </w:rPr>
            </w:pPr>
            <w:r w:rsidRPr="001065FD">
              <w:rPr>
                <w:b/>
                <w:sz w:val="22"/>
                <w:szCs w:val="22"/>
              </w:rPr>
              <w:t>Base</w:t>
            </w:r>
          </w:p>
          <w:p w:rsidR="001065FD" w:rsidRPr="001065FD" w:rsidRDefault="001065FD" w:rsidP="001065FD">
            <w:pPr>
              <w:spacing w:after="0"/>
              <w:jc w:val="right"/>
              <w:rPr>
                <w:b/>
                <w:sz w:val="22"/>
                <w:szCs w:val="22"/>
              </w:rPr>
            </w:pPr>
            <w:r w:rsidRPr="001065FD">
              <w:rPr>
                <w:b/>
                <w:sz w:val="22"/>
                <w:szCs w:val="22"/>
              </w:rPr>
              <w:t>Amount</w:t>
            </w:r>
          </w:p>
        </w:tc>
        <w:tc>
          <w:tcPr>
            <w:tcW w:w="1433" w:type="dxa"/>
          </w:tcPr>
          <w:p w:rsidR="001065FD" w:rsidRPr="001065FD" w:rsidRDefault="001065FD" w:rsidP="001065FD">
            <w:pPr>
              <w:spacing w:after="0"/>
              <w:jc w:val="right"/>
              <w:rPr>
                <w:b/>
                <w:sz w:val="22"/>
                <w:szCs w:val="22"/>
              </w:rPr>
            </w:pPr>
            <w:r w:rsidRPr="001065FD">
              <w:rPr>
                <w:b/>
                <w:sz w:val="22"/>
                <w:szCs w:val="22"/>
              </w:rPr>
              <w:t>New</w:t>
            </w:r>
          </w:p>
          <w:p w:rsidR="001065FD" w:rsidRPr="001065FD" w:rsidRDefault="001065FD" w:rsidP="001065FD">
            <w:pPr>
              <w:spacing w:after="0"/>
              <w:jc w:val="right"/>
              <w:rPr>
                <w:b/>
                <w:sz w:val="22"/>
                <w:szCs w:val="22"/>
              </w:rPr>
            </w:pPr>
            <w:r w:rsidRPr="001065FD">
              <w:rPr>
                <w:b/>
                <w:sz w:val="22"/>
                <w:szCs w:val="22"/>
              </w:rPr>
              <w:t xml:space="preserve"> Budget</w:t>
            </w:r>
          </w:p>
        </w:tc>
        <w:tc>
          <w:tcPr>
            <w:tcW w:w="1433" w:type="dxa"/>
          </w:tcPr>
          <w:p w:rsidR="001065FD" w:rsidRPr="001065FD" w:rsidRDefault="001065FD" w:rsidP="001065FD">
            <w:pPr>
              <w:spacing w:after="0"/>
              <w:jc w:val="right"/>
              <w:rPr>
                <w:b/>
                <w:sz w:val="22"/>
                <w:szCs w:val="22"/>
              </w:rPr>
            </w:pPr>
            <w:r w:rsidRPr="001065FD">
              <w:rPr>
                <w:b/>
                <w:sz w:val="22"/>
                <w:szCs w:val="22"/>
              </w:rPr>
              <w:t>Current Budget</w:t>
            </w:r>
          </w:p>
        </w:tc>
        <w:tc>
          <w:tcPr>
            <w:tcW w:w="1433" w:type="dxa"/>
          </w:tcPr>
          <w:p w:rsidR="001065FD" w:rsidRPr="001065FD" w:rsidRDefault="001065FD" w:rsidP="001065FD">
            <w:pPr>
              <w:spacing w:after="0"/>
              <w:rPr>
                <w:b/>
                <w:sz w:val="22"/>
                <w:szCs w:val="22"/>
              </w:rPr>
            </w:pPr>
            <w:proofErr w:type="spellStart"/>
            <w:r w:rsidRPr="001065FD">
              <w:rPr>
                <w:b/>
                <w:sz w:val="22"/>
                <w:szCs w:val="22"/>
              </w:rPr>
              <w:t>Inc</w:t>
            </w:r>
            <w:proofErr w:type="spellEnd"/>
            <w:r w:rsidRPr="001065FD">
              <w:rPr>
                <w:b/>
                <w:sz w:val="22"/>
                <w:szCs w:val="22"/>
              </w:rPr>
              <w:t xml:space="preserve"> (Dec) Compared to Current Budget</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Atlantic</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$9,124</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$11,624</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$12,150</w:t>
            </w:r>
          </w:p>
        </w:tc>
        <w:tc>
          <w:tcPr>
            <w:tcW w:w="1433" w:type="dxa"/>
          </w:tcPr>
          <w:p w:rsidR="001065FD" w:rsidRPr="001065FD" w:rsidRDefault="001065FD" w:rsidP="001065FD">
            <w:pPr>
              <w:spacing w:after="0"/>
              <w:jc w:val="right"/>
              <w:rPr>
                <w:color w:val="FF0000"/>
                <w:sz w:val="22"/>
                <w:szCs w:val="22"/>
              </w:rPr>
            </w:pPr>
            <w:r w:rsidRPr="001065FD">
              <w:rPr>
                <w:color w:val="FF0000"/>
                <w:sz w:val="22"/>
                <w:szCs w:val="22"/>
              </w:rPr>
              <w:t>($526)</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Central</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$7,357</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$9,857</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$6,750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$3,107</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Dakota</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$2,676</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$5,176</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$4,050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$1,126</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Delta</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$5,770</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$8,270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$8,920</w:t>
            </w:r>
          </w:p>
        </w:tc>
        <w:tc>
          <w:tcPr>
            <w:tcW w:w="1433" w:type="dxa"/>
          </w:tcPr>
          <w:p w:rsidR="001065FD" w:rsidRPr="001065FD" w:rsidRDefault="001065FD" w:rsidP="001065FD">
            <w:pPr>
              <w:spacing w:after="0"/>
              <w:jc w:val="right"/>
              <w:rPr>
                <w:color w:val="FF0000"/>
                <w:sz w:val="22"/>
                <w:szCs w:val="22"/>
              </w:rPr>
            </w:pPr>
            <w:r w:rsidRPr="001065FD">
              <w:rPr>
                <w:color w:val="FF0000"/>
                <w:sz w:val="22"/>
                <w:szCs w:val="22"/>
              </w:rPr>
              <w:t>($650)</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Great Lakes</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$8,388</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$10,888</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$10,800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$88</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Hudson</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$3,206</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$5,706</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$8,550</w:t>
            </w:r>
          </w:p>
        </w:tc>
        <w:tc>
          <w:tcPr>
            <w:tcW w:w="1433" w:type="dxa"/>
          </w:tcPr>
          <w:p w:rsidR="001065FD" w:rsidRPr="001065FD" w:rsidRDefault="001065FD" w:rsidP="001065FD">
            <w:pPr>
              <w:spacing w:after="0"/>
              <w:jc w:val="right"/>
              <w:rPr>
                <w:color w:val="FF0000"/>
                <w:sz w:val="22"/>
                <w:szCs w:val="22"/>
              </w:rPr>
            </w:pPr>
            <w:r w:rsidRPr="001065FD">
              <w:rPr>
                <w:color w:val="FF0000"/>
                <w:sz w:val="22"/>
                <w:szCs w:val="22"/>
              </w:rPr>
              <w:t>($2,844)</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Midwest</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$5,544</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$8,044</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$7,200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$844</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New England</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$6,247</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$8,747</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$8,280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$467</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Northwestern</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$12,704</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$15,204</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$13,577</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$1,627</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Pacific</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$8,554</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$11,054</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$12,600</w:t>
            </w:r>
          </w:p>
        </w:tc>
        <w:tc>
          <w:tcPr>
            <w:tcW w:w="1433" w:type="dxa"/>
          </w:tcPr>
          <w:p w:rsidR="001065FD" w:rsidRPr="001065FD" w:rsidRDefault="001065FD" w:rsidP="001065FD">
            <w:pPr>
              <w:spacing w:after="0"/>
              <w:jc w:val="right"/>
              <w:rPr>
                <w:color w:val="FF0000"/>
                <w:sz w:val="22"/>
                <w:szCs w:val="22"/>
              </w:rPr>
            </w:pPr>
            <w:r w:rsidRPr="001065FD">
              <w:rPr>
                <w:color w:val="FF0000"/>
                <w:sz w:val="22"/>
                <w:szCs w:val="22"/>
              </w:rPr>
              <w:t>($1,546)</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Roanoke</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$8,498</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$10,998</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$10,800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$198</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Rocky Mountain</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$5,688</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$8,188</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$6,850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$1,338</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Southeastern</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$10,349</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$12,849</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$14,400</w:t>
            </w:r>
          </w:p>
        </w:tc>
        <w:tc>
          <w:tcPr>
            <w:tcW w:w="1433" w:type="dxa"/>
          </w:tcPr>
          <w:p w:rsidR="001065FD" w:rsidRPr="001065FD" w:rsidRDefault="001065FD" w:rsidP="001065FD">
            <w:pPr>
              <w:spacing w:after="0"/>
              <w:jc w:val="right"/>
              <w:rPr>
                <w:color w:val="FF0000"/>
                <w:sz w:val="22"/>
                <w:szCs w:val="22"/>
              </w:rPr>
            </w:pPr>
            <w:r w:rsidRPr="001065FD">
              <w:rPr>
                <w:color w:val="FF0000"/>
                <w:sz w:val="22"/>
                <w:szCs w:val="22"/>
              </w:rPr>
              <w:t>($1,551)</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Southwestern</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$8,775</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$11,275</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$14,050</w:t>
            </w:r>
          </w:p>
        </w:tc>
        <w:tc>
          <w:tcPr>
            <w:tcW w:w="1433" w:type="dxa"/>
          </w:tcPr>
          <w:p w:rsidR="001065FD" w:rsidRPr="001065FD" w:rsidRDefault="001065FD" w:rsidP="001065FD">
            <w:pPr>
              <w:spacing w:after="0"/>
              <w:jc w:val="right"/>
              <w:rPr>
                <w:color w:val="FF0000"/>
                <w:sz w:val="22"/>
                <w:szCs w:val="22"/>
              </w:rPr>
            </w:pPr>
            <w:r w:rsidRPr="001065FD">
              <w:rPr>
                <w:color w:val="FF0000"/>
                <w:sz w:val="22"/>
                <w:szCs w:val="22"/>
              </w:rPr>
              <w:t>($2,775)</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West Gulf</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$9,929</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$2,500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$12,429</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$9,550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$2,879</w:t>
            </w:r>
          </w:p>
        </w:tc>
      </w:tr>
      <w:tr w:rsidR="001065FD" w:rsidRPr="001065FD" w:rsidTr="00B515B4">
        <w:tc>
          <w:tcPr>
            <w:tcW w:w="1806" w:type="dxa"/>
          </w:tcPr>
          <w:p w:rsidR="001065FD" w:rsidRPr="001065FD" w:rsidRDefault="001065FD" w:rsidP="001065FD">
            <w:pPr>
              <w:spacing w:after="0"/>
              <w:rPr>
                <w:sz w:val="22"/>
                <w:szCs w:val="22"/>
              </w:rPr>
            </w:pPr>
          </w:p>
        </w:tc>
        <w:tc>
          <w:tcPr>
            <w:tcW w:w="1626" w:type="dxa"/>
          </w:tcPr>
          <w:p w:rsidR="001065FD" w:rsidRPr="001065FD" w:rsidRDefault="001065FD" w:rsidP="001065FD">
            <w:pPr>
              <w:spacing w:after="0"/>
              <w:rPr>
                <w:rFonts w:cs="Arial"/>
                <w:color w:val="000000"/>
                <w:sz w:val="22"/>
                <w:szCs w:val="22"/>
              </w:rPr>
            </w:pPr>
          </w:p>
        </w:tc>
        <w:tc>
          <w:tcPr>
            <w:tcW w:w="1626" w:type="dxa"/>
            <w:vAlign w:val="bottom"/>
          </w:tcPr>
          <w:p w:rsidR="001065FD" w:rsidRPr="001065FD" w:rsidRDefault="001065FD" w:rsidP="001065FD">
            <w:pPr>
              <w:spacing w:after="0"/>
              <w:jc w:val="right"/>
              <w:rPr>
                <w:color w:val="000000"/>
                <w:sz w:val="22"/>
                <w:szCs w:val="22"/>
              </w:rPr>
            </w:pPr>
          </w:p>
        </w:tc>
        <w:tc>
          <w:tcPr>
            <w:tcW w:w="1433" w:type="dxa"/>
          </w:tcPr>
          <w:p w:rsidR="001065FD" w:rsidRPr="001065FD" w:rsidRDefault="001065FD" w:rsidP="001065FD">
            <w:pPr>
              <w:spacing w:after="0"/>
              <w:rPr>
                <w:sz w:val="22"/>
                <w:szCs w:val="22"/>
              </w:rPr>
            </w:pPr>
          </w:p>
        </w:tc>
        <w:tc>
          <w:tcPr>
            <w:tcW w:w="1433" w:type="dxa"/>
          </w:tcPr>
          <w:p w:rsidR="001065FD" w:rsidRPr="001065FD" w:rsidRDefault="001065FD" w:rsidP="001065FD">
            <w:pPr>
              <w:spacing w:after="0"/>
              <w:rPr>
                <w:sz w:val="22"/>
                <w:szCs w:val="22"/>
              </w:rPr>
            </w:pPr>
          </w:p>
        </w:tc>
        <w:tc>
          <w:tcPr>
            <w:tcW w:w="1433" w:type="dxa"/>
          </w:tcPr>
          <w:p w:rsidR="001065FD" w:rsidRPr="001065FD" w:rsidRDefault="001065FD" w:rsidP="001065FD">
            <w:pPr>
              <w:spacing w:after="0"/>
              <w:rPr>
                <w:sz w:val="22"/>
                <w:szCs w:val="22"/>
              </w:rPr>
            </w:pPr>
          </w:p>
        </w:tc>
      </w:tr>
      <w:tr w:rsidR="001065FD" w:rsidRPr="001065FD" w:rsidTr="00B515B4">
        <w:tc>
          <w:tcPr>
            <w:tcW w:w="1806" w:type="dxa"/>
          </w:tcPr>
          <w:p w:rsidR="001065FD" w:rsidRPr="001065FD" w:rsidRDefault="001065FD" w:rsidP="001065FD">
            <w:pPr>
              <w:spacing w:after="0"/>
              <w:rPr>
                <w:b/>
                <w:sz w:val="22"/>
                <w:szCs w:val="22"/>
              </w:rPr>
            </w:pPr>
            <w:r w:rsidRPr="001065FD">
              <w:rPr>
                <w:b/>
                <w:sz w:val="22"/>
                <w:szCs w:val="22"/>
              </w:rPr>
              <w:t>TOTAL</w:t>
            </w:r>
          </w:p>
        </w:tc>
        <w:tc>
          <w:tcPr>
            <w:tcW w:w="1626" w:type="dxa"/>
          </w:tcPr>
          <w:p w:rsidR="001065FD" w:rsidRPr="001065FD" w:rsidRDefault="001065FD" w:rsidP="001065FD">
            <w:pPr>
              <w:spacing w:after="0"/>
              <w:jc w:val="right"/>
              <w:rPr>
                <w:rFonts w:cs="Arial"/>
                <w:b/>
                <w:color w:val="000000"/>
                <w:sz w:val="22"/>
                <w:szCs w:val="22"/>
              </w:rPr>
            </w:pPr>
            <w:r w:rsidRPr="001065FD">
              <w:rPr>
                <w:rFonts w:cs="Arial"/>
                <w:b/>
                <w:color w:val="000000"/>
                <w:sz w:val="22"/>
                <w:szCs w:val="22"/>
              </w:rPr>
              <w:t>$112,809</w:t>
            </w:r>
          </w:p>
        </w:tc>
        <w:tc>
          <w:tcPr>
            <w:tcW w:w="1626" w:type="dxa"/>
            <w:vAlign w:val="bottom"/>
          </w:tcPr>
          <w:p w:rsidR="001065FD" w:rsidRPr="001065FD" w:rsidRDefault="001065FD" w:rsidP="001065FD">
            <w:pPr>
              <w:spacing w:after="0"/>
              <w:jc w:val="right"/>
              <w:rPr>
                <w:b/>
                <w:color w:val="000000"/>
                <w:sz w:val="22"/>
                <w:szCs w:val="22"/>
              </w:rPr>
            </w:pPr>
            <w:r w:rsidRPr="001065FD">
              <w:rPr>
                <w:b/>
                <w:color w:val="000000"/>
                <w:sz w:val="22"/>
                <w:szCs w:val="22"/>
              </w:rPr>
              <w:t>$37,500</w:t>
            </w:r>
          </w:p>
        </w:tc>
        <w:tc>
          <w:tcPr>
            <w:tcW w:w="1433" w:type="dxa"/>
            <w:vAlign w:val="bottom"/>
          </w:tcPr>
          <w:p w:rsidR="001065FD" w:rsidRPr="001065FD" w:rsidRDefault="001065FD" w:rsidP="001065FD">
            <w:pPr>
              <w:spacing w:after="0"/>
              <w:jc w:val="right"/>
              <w:rPr>
                <w:b/>
                <w:color w:val="000000"/>
                <w:sz w:val="22"/>
                <w:szCs w:val="22"/>
              </w:rPr>
            </w:pPr>
            <w:r w:rsidRPr="001065FD">
              <w:rPr>
                <w:b/>
                <w:color w:val="000000"/>
                <w:sz w:val="22"/>
                <w:szCs w:val="22"/>
              </w:rPr>
              <w:t>$150,309</w:t>
            </w:r>
          </w:p>
        </w:tc>
        <w:tc>
          <w:tcPr>
            <w:tcW w:w="1433" w:type="dxa"/>
            <w:vAlign w:val="bottom"/>
          </w:tcPr>
          <w:p w:rsidR="001065FD" w:rsidRPr="001065FD" w:rsidRDefault="001065FD" w:rsidP="001065FD">
            <w:pPr>
              <w:spacing w:after="0"/>
              <w:jc w:val="right"/>
              <w:rPr>
                <w:b/>
                <w:color w:val="000000"/>
                <w:sz w:val="22"/>
                <w:szCs w:val="22"/>
              </w:rPr>
            </w:pPr>
            <w:r w:rsidRPr="001065FD">
              <w:rPr>
                <w:b/>
                <w:color w:val="000000"/>
                <w:sz w:val="22"/>
                <w:szCs w:val="22"/>
              </w:rPr>
              <w:t>$148,527</w:t>
            </w:r>
          </w:p>
        </w:tc>
        <w:tc>
          <w:tcPr>
            <w:tcW w:w="1433" w:type="dxa"/>
          </w:tcPr>
          <w:p w:rsidR="001065FD" w:rsidRPr="001065FD" w:rsidRDefault="001065FD" w:rsidP="001065FD">
            <w:pPr>
              <w:spacing w:after="0"/>
              <w:jc w:val="right"/>
              <w:rPr>
                <w:b/>
                <w:color w:val="000000"/>
                <w:sz w:val="22"/>
                <w:szCs w:val="22"/>
              </w:rPr>
            </w:pPr>
          </w:p>
        </w:tc>
      </w:tr>
    </w:tbl>
    <w:p w:rsidR="001065FD" w:rsidRPr="001065FD" w:rsidRDefault="001065FD" w:rsidP="001065FD">
      <w:pPr>
        <w:spacing w:line="259" w:lineRule="auto"/>
        <w:rPr>
          <w:rFonts w:asciiTheme="minorHAnsi" w:eastAsiaTheme="minorHAnsi" w:hAnsiTheme="minorHAnsi" w:cstheme="minorBidi"/>
          <w:sz w:val="22"/>
          <w:szCs w:val="22"/>
        </w:rPr>
      </w:pPr>
    </w:p>
    <w:tbl>
      <w:tblPr>
        <w:tblStyle w:val="TableGrid1"/>
        <w:tblW w:w="0" w:type="auto"/>
        <w:tblLook w:val="04A0" w:firstRow="1" w:lastRow="0" w:firstColumn="1" w:lastColumn="0" w:noHBand="0" w:noVBand="1"/>
      </w:tblPr>
      <w:tblGrid>
        <w:gridCol w:w="4673"/>
        <w:gridCol w:w="4677"/>
      </w:tblGrid>
      <w:tr w:rsidR="001065FD" w:rsidRPr="001065FD" w:rsidTr="00B515B4">
        <w:tc>
          <w:tcPr>
            <w:tcW w:w="4788" w:type="dxa"/>
          </w:tcPr>
          <w:p w:rsidR="001065FD" w:rsidRPr="001065FD" w:rsidRDefault="001065FD" w:rsidP="001065FD">
            <w:pPr>
              <w:spacing w:after="0"/>
              <w:jc w:val="center"/>
              <w:rPr>
                <w:b/>
                <w:sz w:val="28"/>
                <w:szCs w:val="22"/>
              </w:rPr>
            </w:pPr>
            <w:r w:rsidRPr="001065FD">
              <w:rPr>
                <w:b/>
                <w:sz w:val="28"/>
                <w:szCs w:val="22"/>
              </w:rPr>
              <w:t>PROS</w:t>
            </w:r>
          </w:p>
        </w:tc>
        <w:tc>
          <w:tcPr>
            <w:tcW w:w="4788" w:type="dxa"/>
          </w:tcPr>
          <w:p w:rsidR="001065FD" w:rsidRPr="001065FD" w:rsidRDefault="001065FD" w:rsidP="001065FD">
            <w:pPr>
              <w:spacing w:after="0"/>
              <w:jc w:val="center"/>
              <w:rPr>
                <w:b/>
                <w:sz w:val="28"/>
                <w:szCs w:val="22"/>
              </w:rPr>
            </w:pPr>
            <w:r w:rsidRPr="001065FD">
              <w:rPr>
                <w:b/>
                <w:sz w:val="28"/>
                <w:szCs w:val="22"/>
              </w:rPr>
              <w:t>CONS</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Total budget nearly same as current</w:t>
            </w:r>
          </w:p>
        </w:tc>
        <w:tc>
          <w:tcPr>
            <w:tcW w:w="4788" w:type="dxa"/>
          </w:tcPr>
          <w:p w:rsidR="001065FD" w:rsidRPr="001065FD" w:rsidRDefault="001065FD" w:rsidP="001065FD">
            <w:pPr>
              <w:spacing w:after="0"/>
              <w:rPr>
                <w:b/>
                <w:sz w:val="28"/>
                <w:szCs w:val="22"/>
              </w:rPr>
            </w:pPr>
            <w:r w:rsidRPr="001065FD">
              <w:rPr>
                <w:b/>
                <w:sz w:val="28"/>
                <w:szCs w:val="22"/>
              </w:rPr>
              <w:t>Several unhappy directors</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Same method used for SM budgets - "We eat the same dog food"</w:t>
            </w:r>
          </w:p>
        </w:tc>
        <w:tc>
          <w:tcPr>
            <w:tcW w:w="4788" w:type="dxa"/>
          </w:tcPr>
          <w:p w:rsidR="001065FD" w:rsidRPr="001065FD" w:rsidRDefault="001065FD" w:rsidP="001065FD">
            <w:pPr>
              <w:spacing w:after="0"/>
              <w:rPr>
                <w:b/>
                <w:sz w:val="28"/>
                <w:szCs w:val="22"/>
              </w:rPr>
            </w:pPr>
          </w:p>
        </w:tc>
      </w:tr>
    </w:tbl>
    <w:p w:rsidR="001065FD" w:rsidRPr="001065FD" w:rsidRDefault="001065FD" w:rsidP="001065FD">
      <w:pPr>
        <w:spacing w:line="259" w:lineRule="auto"/>
        <w:rPr>
          <w:rFonts w:asciiTheme="minorHAnsi" w:eastAsiaTheme="minorHAnsi" w:hAnsiTheme="minorHAnsi" w:cstheme="minorBidi"/>
          <w:sz w:val="22"/>
          <w:szCs w:val="22"/>
        </w:rPr>
      </w:pPr>
      <w:r w:rsidRPr="001065FD">
        <w:rPr>
          <w:rFonts w:asciiTheme="minorHAnsi" w:eastAsiaTheme="minorHAnsi" w:hAnsiTheme="minorHAnsi" w:cstheme="minorBidi"/>
          <w:sz w:val="22"/>
          <w:szCs w:val="22"/>
        </w:rPr>
        <w:br w:type="page"/>
      </w:r>
    </w:p>
    <w:p w:rsidR="001065FD" w:rsidRPr="001065FD" w:rsidRDefault="001065FD" w:rsidP="001065FD">
      <w:pPr>
        <w:spacing w:line="259" w:lineRule="auto"/>
        <w:jc w:val="center"/>
        <w:rPr>
          <w:rFonts w:asciiTheme="minorHAnsi" w:eastAsiaTheme="minorHAnsi" w:hAnsiTheme="minorHAnsi" w:cstheme="minorBidi"/>
          <w:b/>
          <w:sz w:val="28"/>
          <w:szCs w:val="22"/>
        </w:rPr>
      </w:pPr>
      <w:r w:rsidRPr="001065FD">
        <w:rPr>
          <w:rFonts w:asciiTheme="minorHAnsi" w:eastAsiaTheme="minorHAnsi" w:hAnsiTheme="minorHAnsi" w:cstheme="minorBidi"/>
          <w:b/>
          <w:sz w:val="28"/>
          <w:szCs w:val="22"/>
        </w:rPr>
        <w:t>Method 6b - SM Formula with $5,000 Base Amount (Frenaye)</w:t>
      </w:r>
    </w:p>
    <w:tbl>
      <w:tblPr>
        <w:tblStyle w:val="TableGrid1"/>
        <w:tblW w:w="9357" w:type="dxa"/>
        <w:tblLook w:val="04A0" w:firstRow="1" w:lastRow="0" w:firstColumn="1" w:lastColumn="0" w:noHBand="0" w:noVBand="1"/>
      </w:tblPr>
      <w:tblGrid>
        <w:gridCol w:w="1806"/>
        <w:gridCol w:w="1626"/>
        <w:gridCol w:w="1626"/>
        <w:gridCol w:w="1433"/>
        <w:gridCol w:w="1433"/>
        <w:gridCol w:w="1433"/>
      </w:tblGrid>
      <w:tr w:rsidR="001065FD" w:rsidRPr="001065FD" w:rsidTr="00B515B4">
        <w:tc>
          <w:tcPr>
            <w:tcW w:w="1806" w:type="dxa"/>
          </w:tcPr>
          <w:p w:rsidR="001065FD" w:rsidRPr="001065FD" w:rsidRDefault="001065FD" w:rsidP="001065FD">
            <w:pPr>
              <w:spacing w:after="0"/>
              <w:rPr>
                <w:b/>
                <w:sz w:val="22"/>
                <w:szCs w:val="22"/>
              </w:rPr>
            </w:pPr>
            <w:r w:rsidRPr="001065FD">
              <w:rPr>
                <w:b/>
                <w:sz w:val="22"/>
                <w:szCs w:val="22"/>
              </w:rPr>
              <w:t>ARRL Division</w:t>
            </w:r>
          </w:p>
        </w:tc>
        <w:tc>
          <w:tcPr>
            <w:tcW w:w="1626" w:type="dxa"/>
          </w:tcPr>
          <w:p w:rsidR="001065FD" w:rsidRPr="001065FD" w:rsidRDefault="001065FD" w:rsidP="001065FD">
            <w:pPr>
              <w:spacing w:after="0"/>
              <w:jc w:val="center"/>
              <w:rPr>
                <w:rFonts w:cs="Arial"/>
                <w:b/>
                <w:bCs/>
                <w:sz w:val="22"/>
                <w:szCs w:val="26"/>
              </w:rPr>
            </w:pPr>
            <w:r w:rsidRPr="001065FD">
              <w:rPr>
                <w:rFonts w:cs="Arial"/>
                <w:b/>
                <w:bCs/>
                <w:sz w:val="22"/>
                <w:szCs w:val="26"/>
              </w:rPr>
              <w:t>Member</w:t>
            </w:r>
          </w:p>
          <w:p w:rsidR="001065FD" w:rsidRPr="001065FD" w:rsidRDefault="001065FD" w:rsidP="001065FD">
            <w:pPr>
              <w:spacing w:after="0"/>
              <w:jc w:val="center"/>
              <w:rPr>
                <w:rFonts w:cs="Arial"/>
                <w:b/>
                <w:bCs/>
                <w:sz w:val="22"/>
                <w:szCs w:val="26"/>
              </w:rPr>
            </w:pPr>
            <w:r w:rsidRPr="001065FD">
              <w:rPr>
                <w:rFonts w:cs="Arial"/>
                <w:b/>
                <w:bCs/>
                <w:sz w:val="22"/>
                <w:szCs w:val="26"/>
              </w:rPr>
              <w:t>Amount</w:t>
            </w:r>
          </w:p>
        </w:tc>
        <w:tc>
          <w:tcPr>
            <w:tcW w:w="1626" w:type="dxa"/>
          </w:tcPr>
          <w:p w:rsidR="001065FD" w:rsidRPr="001065FD" w:rsidRDefault="001065FD" w:rsidP="001065FD">
            <w:pPr>
              <w:spacing w:after="0"/>
              <w:jc w:val="right"/>
              <w:rPr>
                <w:b/>
                <w:sz w:val="22"/>
                <w:szCs w:val="22"/>
              </w:rPr>
            </w:pPr>
            <w:r w:rsidRPr="001065FD">
              <w:rPr>
                <w:b/>
                <w:sz w:val="22"/>
                <w:szCs w:val="22"/>
              </w:rPr>
              <w:t>Base</w:t>
            </w:r>
          </w:p>
          <w:p w:rsidR="001065FD" w:rsidRPr="001065FD" w:rsidRDefault="001065FD" w:rsidP="001065FD">
            <w:pPr>
              <w:spacing w:after="0"/>
              <w:jc w:val="right"/>
              <w:rPr>
                <w:b/>
                <w:sz w:val="22"/>
                <w:szCs w:val="22"/>
              </w:rPr>
            </w:pPr>
            <w:r w:rsidRPr="001065FD">
              <w:rPr>
                <w:b/>
                <w:sz w:val="22"/>
                <w:szCs w:val="22"/>
              </w:rPr>
              <w:t>Amount</w:t>
            </w:r>
          </w:p>
        </w:tc>
        <w:tc>
          <w:tcPr>
            <w:tcW w:w="1433" w:type="dxa"/>
          </w:tcPr>
          <w:p w:rsidR="001065FD" w:rsidRPr="001065FD" w:rsidRDefault="001065FD" w:rsidP="001065FD">
            <w:pPr>
              <w:spacing w:after="0"/>
              <w:jc w:val="right"/>
              <w:rPr>
                <w:b/>
                <w:sz w:val="22"/>
                <w:szCs w:val="22"/>
              </w:rPr>
            </w:pPr>
            <w:r w:rsidRPr="001065FD">
              <w:rPr>
                <w:b/>
                <w:sz w:val="22"/>
                <w:szCs w:val="22"/>
              </w:rPr>
              <w:t>New</w:t>
            </w:r>
          </w:p>
          <w:p w:rsidR="001065FD" w:rsidRPr="001065FD" w:rsidRDefault="001065FD" w:rsidP="001065FD">
            <w:pPr>
              <w:spacing w:after="0"/>
              <w:jc w:val="right"/>
              <w:rPr>
                <w:b/>
                <w:sz w:val="22"/>
                <w:szCs w:val="22"/>
              </w:rPr>
            </w:pPr>
            <w:r w:rsidRPr="001065FD">
              <w:rPr>
                <w:b/>
                <w:sz w:val="22"/>
                <w:szCs w:val="22"/>
              </w:rPr>
              <w:t xml:space="preserve"> Budget</w:t>
            </w:r>
          </w:p>
        </w:tc>
        <w:tc>
          <w:tcPr>
            <w:tcW w:w="1433" w:type="dxa"/>
          </w:tcPr>
          <w:p w:rsidR="001065FD" w:rsidRPr="001065FD" w:rsidRDefault="001065FD" w:rsidP="001065FD">
            <w:pPr>
              <w:spacing w:after="0"/>
              <w:jc w:val="right"/>
              <w:rPr>
                <w:b/>
                <w:sz w:val="22"/>
                <w:szCs w:val="22"/>
              </w:rPr>
            </w:pPr>
            <w:r w:rsidRPr="001065FD">
              <w:rPr>
                <w:b/>
                <w:sz w:val="22"/>
                <w:szCs w:val="22"/>
              </w:rPr>
              <w:t>Current Budget</w:t>
            </w:r>
          </w:p>
        </w:tc>
        <w:tc>
          <w:tcPr>
            <w:tcW w:w="1433" w:type="dxa"/>
          </w:tcPr>
          <w:p w:rsidR="001065FD" w:rsidRPr="001065FD" w:rsidRDefault="001065FD" w:rsidP="001065FD">
            <w:pPr>
              <w:spacing w:after="0"/>
              <w:rPr>
                <w:b/>
                <w:sz w:val="22"/>
                <w:szCs w:val="22"/>
              </w:rPr>
            </w:pPr>
            <w:proofErr w:type="spellStart"/>
            <w:r w:rsidRPr="001065FD">
              <w:rPr>
                <w:b/>
                <w:sz w:val="22"/>
                <w:szCs w:val="22"/>
              </w:rPr>
              <w:t>Inc</w:t>
            </w:r>
            <w:proofErr w:type="spellEnd"/>
            <w:r w:rsidRPr="001065FD">
              <w:rPr>
                <w:b/>
                <w:sz w:val="22"/>
                <w:szCs w:val="22"/>
              </w:rPr>
              <w:t xml:space="preserve"> (Dec) Compared to Current Budget</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Atlantic</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$9,124</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$14,124</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$12,150</w:t>
            </w:r>
          </w:p>
        </w:tc>
        <w:tc>
          <w:tcPr>
            <w:tcW w:w="1433" w:type="dxa"/>
          </w:tcPr>
          <w:p w:rsidR="001065FD" w:rsidRPr="001065FD" w:rsidRDefault="001065FD" w:rsidP="001065FD">
            <w:pPr>
              <w:spacing w:after="0"/>
              <w:jc w:val="right"/>
              <w:rPr>
                <w:sz w:val="22"/>
                <w:szCs w:val="22"/>
              </w:rPr>
            </w:pPr>
            <w:r w:rsidRPr="001065FD">
              <w:rPr>
                <w:sz w:val="22"/>
                <w:szCs w:val="22"/>
              </w:rPr>
              <w:t>$1,974</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Central</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$7,357</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$12,357</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$6,750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$5,607</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Dakota</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$2,676</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$7,6 76</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$4,050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$3,626</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Delta</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$5,770</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$10,770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$8,920</w:t>
            </w:r>
          </w:p>
        </w:tc>
        <w:tc>
          <w:tcPr>
            <w:tcW w:w="1433" w:type="dxa"/>
          </w:tcPr>
          <w:p w:rsidR="001065FD" w:rsidRPr="001065FD" w:rsidRDefault="001065FD" w:rsidP="001065FD">
            <w:pPr>
              <w:spacing w:after="0"/>
              <w:jc w:val="right"/>
              <w:rPr>
                <w:sz w:val="22"/>
                <w:szCs w:val="22"/>
              </w:rPr>
            </w:pPr>
            <w:r w:rsidRPr="001065FD">
              <w:rPr>
                <w:sz w:val="22"/>
                <w:szCs w:val="22"/>
              </w:rPr>
              <w:t>$1,850</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Great Lakes</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$8,388</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$13,388</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$10,800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$2,588</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Hudson</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$3,206</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$8,206</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$8,550</w:t>
            </w:r>
          </w:p>
        </w:tc>
        <w:tc>
          <w:tcPr>
            <w:tcW w:w="1433" w:type="dxa"/>
          </w:tcPr>
          <w:p w:rsidR="001065FD" w:rsidRPr="001065FD" w:rsidRDefault="001065FD" w:rsidP="001065FD">
            <w:pPr>
              <w:spacing w:after="0"/>
              <w:jc w:val="right"/>
              <w:rPr>
                <w:color w:val="FF0000"/>
                <w:sz w:val="22"/>
                <w:szCs w:val="22"/>
              </w:rPr>
            </w:pPr>
            <w:r w:rsidRPr="001065FD">
              <w:rPr>
                <w:color w:val="FF0000"/>
                <w:sz w:val="22"/>
                <w:szCs w:val="22"/>
              </w:rPr>
              <w:t>($344)</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Midwest</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$5,544</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$10,544</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$7,200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$3,344</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New England</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$6,247</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$11,247</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$8,280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$2,967</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Northwestern</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$12,704</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$17,704</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$13,577</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$4,127</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Pacific</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$8,554</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$13,554</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$12,600</w:t>
            </w:r>
          </w:p>
        </w:tc>
        <w:tc>
          <w:tcPr>
            <w:tcW w:w="1433" w:type="dxa"/>
          </w:tcPr>
          <w:p w:rsidR="001065FD" w:rsidRPr="001065FD" w:rsidRDefault="001065FD" w:rsidP="001065FD">
            <w:pPr>
              <w:spacing w:after="0"/>
              <w:jc w:val="right"/>
              <w:rPr>
                <w:sz w:val="22"/>
                <w:szCs w:val="22"/>
              </w:rPr>
            </w:pPr>
            <w:r w:rsidRPr="001065FD">
              <w:rPr>
                <w:sz w:val="22"/>
                <w:szCs w:val="22"/>
              </w:rPr>
              <w:t>$954</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Roanoke</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$8,498</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$13,498</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$10,800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$2,698</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Rocky Mountain</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$5,688</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$10,688</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$6,850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$3,838</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Southeastern</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$10,349</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$15,349</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$14,400</w:t>
            </w:r>
          </w:p>
        </w:tc>
        <w:tc>
          <w:tcPr>
            <w:tcW w:w="1433" w:type="dxa"/>
          </w:tcPr>
          <w:p w:rsidR="001065FD" w:rsidRPr="001065FD" w:rsidRDefault="001065FD" w:rsidP="001065FD">
            <w:pPr>
              <w:spacing w:after="0"/>
              <w:jc w:val="right"/>
              <w:rPr>
                <w:sz w:val="22"/>
                <w:szCs w:val="22"/>
              </w:rPr>
            </w:pPr>
            <w:r w:rsidRPr="001065FD">
              <w:rPr>
                <w:sz w:val="22"/>
                <w:szCs w:val="22"/>
              </w:rPr>
              <w:t>$949</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Southwestern</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$8,775</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$13,775</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$14,050</w:t>
            </w:r>
          </w:p>
        </w:tc>
        <w:tc>
          <w:tcPr>
            <w:tcW w:w="1433" w:type="dxa"/>
          </w:tcPr>
          <w:p w:rsidR="001065FD" w:rsidRPr="001065FD" w:rsidRDefault="001065FD" w:rsidP="001065FD">
            <w:pPr>
              <w:spacing w:after="0"/>
              <w:jc w:val="right"/>
              <w:rPr>
                <w:color w:val="FF0000"/>
                <w:sz w:val="22"/>
                <w:szCs w:val="22"/>
              </w:rPr>
            </w:pPr>
            <w:r w:rsidRPr="001065FD">
              <w:rPr>
                <w:color w:val="FF0000"/>
                <w:sz w:val="22"/>
                <w:szCs w:val="22"/>
              </w:rPr>
              <w:t>($275)</w:t>
            </w:r>
          </w:p>
        </w:tc>
      </w:tr>
      <w:tr w:rsidR="001065FD" w:rsidRPr="001065FD" w:rsidTr="00B515B4">
        <w:tc>
          <w:tcPr>
            <w:tcW w:w="1806" w:type="dxa"/>
            <w:vAlign w:val="bottom"/>
          </w:tcPr>
          <w:p w:rsidR="001065FD" w:rsidRPr="001065FD" w:rsidRDefault="001065FD" w:rsidP="001065FD">
            <w:pPr>
              <w:spacing w:after="0"/>
              <w:rPr>
                <w:color w:val="000000"/>
                <w:sz w:val="22"/>
                <w:szCs w:val="22"/>
              </w:rPr>
            </w:pPr>
            <w:r w:rsidRPr="001065FD">
              <w:rPr>
                <w:color w:val="000000"/>
                <w:sz w:val="22"/>
                <w:szCs w:val="22"/>
              </w:rPr>
              <w:t>West Gulf</w:t>
            </w:r>
          </w:p>
        </w:tc>
        <w:tc>
          <w:tcPr>
            <w:tcW w:w="1626" w:type="dxa"/>
          </w:tcPr>
          <w:p w:rsidR="001065FD" w:rsidRPr="001065FD" w:rsidRDefault="001065FD" w:rsidP="001065FD">
            <w:pPr>
              <w:spacing w:after="0"/>
              <w:jc w:val="right"/>
              <w:rPr>
                <w:rFonts w:cs="Arial"/>
                <w:sz w:val="22"/>
                <w:szCs w:val="22"/>
              </w:rPr>
            </w:pPr>
            <w:r w:rsidRPr="001065FD">
              <w:rPr>
                <w:rFonts w:cs="Arial"/>
                <w:sz w:val="22"/>
                <w:szCs w:val="22"/>
              </w:rPr>
              <w:t>$9,929</w:t>
            </w:r>
          </w:p>
        </w:tc>
        <w:tc>
          <w:tcPr>
            <w:tcW w:w="1626" w:type="dxa"/>
            <w:vAlign w:val="bottom"/>
          </w:tcPr>
          <w:p w:rsidR="001065FD" w:rsidRPr="001065FD" w:rsidRDefault="001065FD" w:rsidP="001065FD">
            <w:pPr>
              <w:spacing w:after="0"/>
              <w:jc w:val="right"/>
              <w:rPr>
                <w:color w:val="000000"/>
                <w:sz w:val="22"/>
                <w:szCs w:val="22"/>
              </w:rPr>
            </w:pPr>
            <w:r w:rsidRPr="001065FD">
              <w:rPr>
                <w:color w:val="000000"/>
                <w:sz w:val="22"/>
                <w:szCs w:val="22"/>
              </w:rPr>
              <w:t>$5,000</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$14,929</w:t>
            </w:r>
          </w:p>
        </w:tc>
        <w:tc>
          <w:tcPr>
            <w:tcW w:w="1433" w:type="dxa"/>
            <w:vAlign w:val="bottom"/>
          </w:tcPr>
          <w:p w:rsidR="001065FD" w:rsidRPr="001065FD" w:rsidRDefault="001065FD" w:rsidP="001065FD">
            <w:pPr>
              <w:spacing w:after="0"/>
              <w:jc w:val="right"/>
              <w:rPr>
                <w:color w:val="000000"/>
                <w:sz w:val="22"/>
                <w:szCs w:val="22"/>
              </w:rPr>
            </w:pPr>
            <w:r w:rsidRPr="001065FD">
              <w:rPr>
                <w:color w:val="000000"/>
                <w:sz w:val="22"/>
                <w:szCs w:val="22"/>
              </w:rPr>
              <w:t>$9,550</w:t>
            </w:r>
          </w:p>
        </w:tc>
        <w:tc>
          <w:tcPr>
            <w:tcW w:w="1433" w:type="dxa"/>
          </w:tcPr>
          <w:p w:rsidR="001065FD" w:rsidRPr="001065FD" w:rsidRDefault="001065FD" w:rsidP="001065FD">
            <w:pPr>
              <w:spacing w:after="0"/>
              <w:jc w:val="right"/>
              <w:rPr>
                <w:color w:val="000000"/>
                <w:sz w:val="22"/>
                <w:szCs w:val="22"/>
              </w:rPr>
            </w:pPr>
            <w:r w:rsidRPr="001065FD">
              <w:rPr>
                <w:color w:val="000000"/>
                <w:sz w:val="22"/>
                <w:szCs w:val="22"/>
              </w:rPr>
              <w:t>$5,379</w:t>
            </w:r>
          </w:p>
        </w:tc>
      </w:tr>
      <w:tr w:rsidR="001065FD" w:rsidRPr="001065FD" w:rsidTr="00B515B4">
        <w:tc>
          <w:tcPr>
            <w:tcW w:w="1806" w:type="dxa"/>
          </w:tcPr>
          <w:p w:rsidR="001065FD" w:rsidRPr="001065FD" w:rsidRDefault="001065FD" w:rsidP="001065FD">
            <w:pPr>
              <w:spacing w:after="0"/>
              <w:rPr>
                <w:sz w:val="22"/>
                <w:szCs w:val="22"/>
              </w:rPr>
            </w:pPr>
          </w:p>
        </w:tc>
        <w:tc>
          <w:tcPr>
            <w:tcW w:w="1626" w:type="dxa"/>
          </w:tcPr>
          <w:p w:rsidR="001065FD" w:rsidRPr="001065FD" w:rsidRDefault="001065FD" w:rsidP="001065FD">
            <w:pPr>
              <w:spacing w:after="0"/>
              <w:rPr>
                <w:rFonts w:cs="Arial"/>
                <w:color w:val="000000"/>
                <w:sz w:val="22"/>
                <w:szCs w:val="22"/>
              </w:rPr>
            </w:pPr>
          </w:p>
        </w:tc>
        <w:tc>
          <w:tcPr>
            <w:tcW w:w="1626" w:type="dxa"/>
            <w:vAlign w:val="bottom"/>
          </w:tcPr>
          <w:p w:rsidR="001065FD" w:rsidRPr="001065FD" w:rsidRDefault="001065FD" w:rsidP="001065FD">
            <w:pPr>
              <w:spacing w:after="0"/>
              <w:jc w:val="right"/>
              <w:rPr>
                <w:color w:val="000000"/>
                <w:sz w:val="22"/>
                <w:szCs w:val="22"/>
              </w:rPr>
            </w:pPr>
          </w:p>
        </w:tc>
        <w:tc>
          <w:tcPr>
            <w:tcW w:w="1433" w:type="dxa"/>
          </w:tcPr>
          <w:p w:rsidR="001065FD" w:rsidRPr="001065FD" w:rsidRDefault="001065FD" w:rsidP="001065FD">
            <w:pPr>
              <w:spacing w:after="0"/>
              <w:rPr>
                <w:sz w:val="22"/>
                <w:szCs w:val="22"/>
              </w:rPr>
            </w:pPr>
          </w:p>
        </w:tc>
        <w:tc>
          <w:tcPr>
            <w:tcW w:w="1433" w:type="dxa"/>
          </w:tcPr>
          <w:p w:rsidR="001065FD" w:rsidRPr="001065FD" w:rsidRDefault="001065FD" w:rsidP="001065FD">
            <w:pPr>
              <w:spacing w:after="0"/>
              <w:rPr>
                <w:sz w:val="22"/>
                <w:szCs w:val="22"/>
              </w:rPr>
            </w:pPr>
          </w:p>
        </w:tc>
        <w:tc>
          <w:tcPr>
            <w:tcW w:w="1433" w:type="dxa"/>
          </w:tcPr>
          <w:p w:rsidR="001065FD" w:rsidRPr="001065FD" w:rsidRDefault="001065FD" w:rsidP="001065FD">
            <w:pPr>
              <w:spacing w:after="0"/>
              <w:rPr>
                <w:sz w:val="22"/>
                <w:szCs w:val="22"/>
              </w:rPr>
            </w:pPr>
          </w:p>
        </w:tc>
      </w:tr>
      <w:tr w:rsidR="001065FD" w:rsidRPr="001065FD" w:rsidTr="00B515B4">
        <w:tc>
          <w:tcPr>
            <w:tcW w:w="1806" w:type="dxa"/>
          </w:tcPr>
          <w:p w:rsidR="001065FD" w:rsidRPr="001065FD" w:rsidRDefault="001065FD" w:rsidP="001065FD">
            <w:pPr>
              <w:spacing w:after="0"/>
              <w:rPr>
                <w:b/>
                <w:sz w:val="22"/>
                <w:szCs w:val="22"/>
              </w:rPr>
            </w:pPr>
            <w:r w:rsidRPr="001065FD">
              <w:rPr>
                <w:b/>
                <w:sz w:val="22"/>
                <w:szCs w:val="22"/>
              </w:rPr>
              <w:t>TOTAL</w:t>
            </w:r>
          </w:p>
        </w:tc>
        <w:tc>
          <w:tcPr>
            <w:tcW w:w="1626" w:type="dxa"/>
          </w:tcPr>
          <w:p w:rsidR="001065FD" w:rsidRPr="001065FD" w:rsidRDefault="001065FD" w:rsidP="001065FD">
            <w:pPr>
              <w:spacing w:after="0"/>
              <w:jc w:val="right"/>
              <w:rPr>
                <w:rFonts w:cs="Arial"/>
                <w:b/>
                <w:color w:val="000000"/>
                <w:sz w:val="22"/>
                <w:szCs w:val="22"/>
              </w:rPr>
            </w:pPr>
            <w:r w:rsidRPr="001065FD">
              <w:rPr>
                <w:rFonts w:cs="Arial"/>
                <w:b/>
                <w:color w:val="000000"/>
                <w:sz w:val="22"/>
                <w:szCs w:val="22"/>
              </w:rPr>
              <w:t>$112,809</w:t>
            </w:r>
          </w:p>
        </w:tc>
        <w:tc>
          <w:tcPr>
            <w:tcW w:w="1626" w:type="dxa"/>
            <w:vAlign w:val="bottom"/>
          </w:tcPr>
          <w:p w:rsidR="001065FD" w:rsidRPr="001065FD" w:rsidRDefault="001065FD" w:rsidP="001065FD">
            <w:pPr>
              <w:spacing w:after="0"/>
              <w:jc w:val="right"/>
              <w:rPr>
                <w:b/>
                <w:color w:val="000000"/>
                <w:sz w:val="22"/>
                <w:szCs w:val="22"/>
              </w:rPr>
            </w:pPr>
            <w:r w:rsidRPr="001065FD">
              <w:rPr>
                <w:b/>
                <w:color w:val="000000"/>
                <w:sz w:val="22"/>
                <w:szCs w:val="22"/>
              </w:rPr>
              <w:t>$75,000</w:t>
            </w:r>
          </w:p>
        </w:tc>
        <w:tc>
          <w:tcPr>
            <w:tcW w:w="1433" w:type="dxa"/>
            <w:vAlign w:val="bottom"/>
          </w:tcPr>
          <w:p w:rsidR="001065FD" w:rsidRPr="001065FD" w:rsidRDefault="001065FD" w:rsidP="001065FD">
            <w:pPr>
              <w:spacing w:after="0"/>
              <w:jc w:val="right"/>
              <w:rPr>
                <w:b/>
                <w:color w:val="000000"/>
                <w:sz w:val="22"/>
                <w:szCs w:val="22"/>
              </w:rPr>
            </w:pPr>
            <w:r w:rsidRPr="001065FD">
              <w:rPr>
                <w:b/>
                <w:color w:val="000000"/>
                <w:sz w:val="22"/>
                <w:szCs w:val="22"/>
              </w:rPr>
              <w:t>$187,809</w:t>
            </w:r>
          </w:p>
        </w:tc>
        <w:tc>
          <w:tcPr>
            <w:tcW w:w="1433" w:type="dxa"/>
            <w:vAlign w:val="bottom"/>
          </w:tcPr>
          <w:p w:rsidR="001065FD" w:rsidRPr="001065FD" w:rsidRDefault="001065FD" w:rsidP="001065FD">
            <w:pPr>
              <w:spacing w:after="0"/>
              <w:jc w:val="right"/>
              <w:rPr>
                <w:b/>
                <w:color w:val="000000"/>
                <w:sz w:val="22"/>
                <w:szCs w:val="22"/>
              </w:rPr>
            </w:pPr>
            <w:r w:rsidRPr="001065FD">
              <w:rPr>
                <w:b/>
                <w:color w:val="000000"/>
                <w:sz w:val="22"/>
                <w:szCs w:val="22"/>
              </w:rPr>
              <w:t>$148,527</w:t>
            </w:r>
          </w:p>
        </w:tc>
        <w:tc>
          <w:tcPr>
            <w:tcW w:w="1433" w:type="dxa"/>
          </w:tcPr>
          <w:p w:rsidR="001065FD" w:rsidRPr="001065FD" w:rsidRDefault="001065FD" w:rsidP="001065FD">
            <w:pPr>
              <w:spacing w:after="0"/>
              <w:jc w:val="right"/>
              <w:rPr>
                <w:b/>
                <w:color w:val="000000"/>
                <w:sz w:val="22"/>
                <w:szCs w:val="22"/>
              </w:rPr>
            </w:pPr>
          </w:p>
        </w:tc>
      </w:tr>
    </w:tbl>
    <w:p w:rsidR="001065FD" w:rsidRPr="001065FD" w:rsidRDefault="001065FD" w:rsidP="001065FD">
      <w:pPr>
        <w:spacing w:line="259" w:lineRule="auto"/>
        <w:rPr>
          <w:rFonts w:asciiTheme="minorHAnsi" w:eastAsiaTheme="minorHAnsi" w:hAnsiTheme="minorHAnsi" w:cstheme="minorBidi"/>
          <w:sz w:val="22"/>
          <w:szCs w:val="22"/>
        </w:rPr>
      </w:pPr>
    </w:p>
    <w:tbl>
      <w:tblPr>
        <w:tblStyle w:val="TableGrid1"/>
        <w:tblW w:w="0" w:type="auto"/>
        <w:tblLook w:val="04A0" w:firstRow="1" w:lastRow="0" w:firstColumn="1" w:lastColumn="0" w:noHBand="0" w:noVBand="1"/>
      </w:tblPr>
      <w:tblGrid>
        <w:gridCol w:w="4676"/>
        <w:gridCol w:w="4674"/>
      </w:tblGrid>
      <w:tr w:rsidR="001065FD" w:rsidRPr="001065FD" w:rsidTr="00B515B4">
        <w:tc>
          <w:tcPr>
            <w:tcW w:w="4788" w:type="dxa"/>
          </w:tcPr>
          <w:p w:rsidR="001065FD" w:rsidRPr="001065FD" w:rsidRDefault="001065FD" w:rsidP="001065FD">
            <w:pPr>
              <w:spacing w:after="0"/>
              <w:jc w:val="center"/>
              <w:rPr>
                <w:b/>
                <w:sz w:val="28"/>
                <w:szCs w:val="22"/>
              </w:rPr>
            </w:pPr>
            <w:r w:rsidRPr="001065FD">
              <w:rPr>
                <w:b/>
                <w:sz w:val="28"/>
                <w:szCs w:val="22"/>
              </w:rPr>
              <w:t>PROS</w:t>
            </w:r>
          </w:p>
        </w:tc>
        <w:tc>
          <w:tcPr>
            <w:tcW w:w="4788" w:type="dxa"/>
          </w:tcPr>
          <w:p w:rsidR="001065FD" w:rsidRPr="001065FD" w:rsidRDefault="001065FD" w:rsidP="001065FD">
            <w:pPr>
              <w:spacing w:after="0"/>
              <w:jc w:val="center"/>
              <w:rPr>
                <w:b/>
                <w:sz w:val="28"/>
                <w:szCs w:val="22"/>
              </w:rPr>
            </w:pPr>
            <w:r w:rsidRPr="001065FD">
              <w:rPr>
                <w:b/>
                <w:sz w:val="28"/>
                <w:szCs w:val="22"/>
              </w:rPr>
              <w:t>CONS</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Directors are happy</w:t>
            </w:r>
          </w:p>
        </w:tc>
        <w:tc>
          <w:tcPr>
            <w:tcW w:w="4788" w:type="dxa"/>
          </w:tcPr>
          <w:p w:rsidR="001065FD" w:rsidRPr="001065FD" w:rsidRDefault="001065FD" w:rsidP="001065FD">
            <w:pPr>
              <w:spacing w:after="0"/>
              <w:rPr>
                <w:b/>
                <w:sz w:val="28"/>
                <w:szCs w:val="22"/>
              </w:rPr>
            </w:pPr>
            <w:r w:rsidRPr="001065FD">
              <w:rPr>
                <w:b/>
                <w:sz w:val="28"/>
                <w:szCs w:val="22"/>
              </w:rPr>
              <w:t>A total budget increase of 26%</w:t>
            </w:r>
          </w:p>
        </w:tc>
      </w:tr>
      <w:tr w:rsidR="001065FD" w:rsidRPr="001065FD" w:rsidTr="00B515B4">
        <w:tc>
          <w:tcPr>
            <w:tcW w:w="4788" w:type="dxa"/>
          </w:tcPr>
          <w:p w:rsidR="001065FD" w:rsidRPr="001065FD" w:rsidRDefault="001065FD" w:rsidP="001065FD">
            <w:pPr>
              <w:spacing w:after="0"/>
              <w:rPr>
                <w:b/>
                <w:sz w:val="28"/>
                <w:szCs w:val="22"/>
              </w:rPr>
            </w:pPr>
            <w:r w:rsidRPr="001065FD">
              <w:rPr>
                <w:b/>
                <w:sz w:val="28"/>
                <w:szCs w:val="22"/>
              </w:rPr>
              <w:t>Same method used for SM budgets - "We eat the same dog food"</w:t>
            </w:r>
          </w:p>
        </w:tc>
        <w:tc>
          <w:tcPr>
            <w:tcW w:w="4788" w:type="dxa"/>
          </w:tcPr>
          <w:p w:rsidR="001065FD" w:rsidRPr="001065FD" w:rsidRDefault="001065FD" w:rsidP="001065FD">
            <w:pPr>
              <w:spacing w:after="0"/>
              <w:rPr>
                <w:b/>
                <w:sz w:val="28"/>
                <w:szCs w:val="22"/>
              </w:rPr>
            </w:pPr>
          </w:p>
        </w:tc>
      </w:tr>
    </w:tbl>
    <w:p w:rsidR="001065FD" w:rsidRPr="001065FD" w:rsidRDefault="001065FD" w:rsidP="001065FD">
      <w:pPr>
        <w:spacing w:line="259" w:lineRule="auto"/>
        <w:rPr>
          <w:rFonts w:asciiTheme="minorHAnsi" w:eastAsiaTheme="minorHAnsi" w:hAnsiTheme="minorHAnsi" w:cstheme="minorBidi"/>
          <w:sz w:val="22"/>
          <w:szCs w:val="22"/>
        </w:rPr>
      </w:pPr>
    </w:p>
    <w:p w:rsidR="004B543B" w:rsidRDefault="004B543B" w:rsidP="001065FD">
      <w:pPr>
        <w:pStyle w:val="NoSpacing"/>
      </w:pPr>
    </w:p>
    <w:sectPr w:rsidR="004B543B" w:rsidSect="009D7587">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E2E" w:rsidRDefault="00AB7E2E" w:rsidP="00AA3BF7">
      <w:pPr>
        <w:spacing w:after="0"/>
      </w:pPr>
      <w:r>
        <w:separator/>
      </w:r>
    </w:p>
  </w:endnote>
  <w:endnote w:type="continuationSeparator" w:id="0">
    <w:p w:rsidR="00AB7E2E" w:rsidRDefault="00AB7E2E" w:rsidP="00AA3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066012"/>
      <w:docPartObj>
        <w:docPartGallery w:val="Page Numbers (Bottom of Page)"/>
        <w:docPartUnique/>
      </w:docPartObj>
    </w:sdtPr>
    <w:sdtEndPr/>
    <w:sdtContent>
      <w:p w:rsidR="00AB7E2E" w:rsidRDefault="00AB7E2E">
        <w:pPr>
          <w:pStyle w:val="Footer"/>
          <w:jc w:val="center"/>
        </w:pPr>
        <w:r>
          <w:fldChar w:fldCharType="begin"/>
        </w:r>
        <w:r>
          <w:instrText xml:space="preserve"> PAGE   \* MERGEFORMAT </w:instrText>
        </w:r>
        <w:r>
          <w:fldChar w:fldCharType="separate"/>
        </w:r>
        <w:r w:rsidR="00F20DDD">
          <w:rPr>
            <w:noProof/>
          </w:rPr>
          <w:t>21</w:t>
        </w:r>
        <w:r>
          <w:rPr>
            <w:noProof/>
          </w:rPr>
          <w:fldChar w:fldCharType="end"/>
        </w:r>
      </w:p>
    </w:sdtContent>
  </w:sdt>
  <w:p w:rsidR="00AB7E2E" w:rsidRDefault="00AB7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832578"/>
      <w:docPartObj>
        <w:docPartGallery w:val="Page Numbers (Bottom of Page)"/>
        <w:docPartUnique/>
      </w:docPartObj>
    </w:sdtPr>
    <w:sdtEndPr>
      <w:rPr>
        <w:noProof/>
      </w:rPr>
    </w:sdtEndPr>
    <w:sdtContent>
      <w:p w:rsidR="00AB7E2E" w:rsidRDefault="00AB7E2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B7E2E" w:rsidRDefault="00AB7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E2E" w:rsidRDefault="00AB7E2E" w:rsidP="00AA3BF7">
      <w:pPr>
        <w:spacing w:after="0"/>
      </w:pPr>
      <w:r>
        <w:separator/>
      </w:r>
    </w:p>
  </w:footnote>
  <w:footnote w:type="continuationSeparator" w:id="0">
    <w:p w:rsidR="00AB7E2E" w:rsidRDefault="00AB7E2E" w:rsidP="00AA3B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E2E" w:rsidRDefault="00AB7E2E" w:rsidP="00AA3BF7">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E2E" w:rsidRDefault="00AB7E2E" w:rsidP="00AB7E2E">
    <w:pPr>
      <w:pStyle w:val="Header"/>
    </w:pPr>
    <w:r>
      <w:tab/>
    </w:r>
  </w:p>
  <w:p w:rsidR="00AB7E2E" w:rsidRDefault="00AB7E2E" w:rsidP="00AB7E2E">
    <w:pPr>
      <w:pStyle w:val="Header"/>
    </w:pPr>
    <w:r>
      <w:tab/>
    </w:r>
    <w:r>
      <w:tab/>
      <w:t>Michael Keane</w:t>
    </w:r>
  </w:p>
  <w:p w:rsidR="00AB7E2E" w:rsidRDefault="00AB7E2E" w:rsidP="00AB7E2E">
    <w:pPr>
      <w:pStyle w:val="Header"/>
    </w:pPr>
    <w:r>
      <w:tab/>
    </w:r>
    <w:r>
      <w:tab/>
      <w:t>ARRL IT Manager</w:t>
    </w:r>
  </w:p>
  <w:p w:rsidR="00AB7E2E" w:rsidRDefault="00AB7E2E">
    <w:pPr>
      <w:pStyle w:val="Header"/>
    </w:pPr>
    <w:r>
      <w:tab/>
    </w:r>
    <w:r>
      <w:tab/>
    </w:r>
    <w:r>
      <w:fldChar w:fldCharType="begin"/>
    </w:r>
    <w:r>
      <w:instrText xml:space="preserve"> DATE  \@ "d MMMM yyyy"  \* MERGEFORMAT </w:instrText>
    </w:r>
    <w:r>
      <w:fldChar w:fldCharType="separate"/>
    </w:r>
    <w:r w:rsidR="00F20DDD">
      <w:rPr>
        <w:noProof/>
      </w:rPr>
      <w:t>2 February 2016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AFE"/>
    <w:multiLevelType w:val="hybridMultilevel"/>
    <w:tmpl w:val="10E0C41A"/>
    <w:lvl w:ilvl="0" w:tplc="8F16C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F2B05"/>
    <w:multiLevelType w:val="hybridMultilevel"/>
    <w:tmpl w:val="1FBE3786"/>
    <w:lvl w:ilvl="0" w:tplc="40A4321E">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03ED55E3"/>
    <w:multiLevelType w:val="hybridMultilevel"/>
    <w:tmpl w:val="DA64A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C3917"/>
    <w:multiLevelType w:val="hybridMultilevel"/>
    <w:tmpl w:val="E1CAC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7479"/>
    <w:multiLevelType w:val="hybridMultilevel"/>
    <w:tmpl w:val="E402E62E"/>
    <w:lvl w:ilvl="0" w:tplc="A0DC888C">
      <w:start w:val="1"/>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26096"/>
    <w:multiLevelType w:val="hybridMultilevel"/>
    <w:tmpl w:val="901059A4"/>
    <w:lvl w:ilvl="0" w:tplc="F022D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72C4B"/>
    <w:multiLevelType w:val="hybridMultilevel"/>
    <w:tmpl w:val="9E247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15202"/>
    <w:multiLevelType w:val="hybridMultilevel"/>
    <w:tmpl w:val="8CA8B076"/>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AE1320B"/>
    <w:multiLevelType w:val="hybridMultilevel"/>
    <w:tmpl w:val="0EFC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D54C2"/>
    <w:multiLevelType w:val="hybridMultilevel"/>
    <w:tmpl w:val="65E446AE"/>
    <w:lvl w:ilvl="0" w:tplc="7F8ED2D2">
      <w:start w:val="1"/>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41ABE"/>
    <w:multiLevelType w:val="hybridMultilevel"/>
    <w:tmpl w:val="3210E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D0316"/>
    <w:multiLevelType w:val="hybridMultilevel"/>
    <w:tmpl w:val="2D822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B05D2"/>
    <w:multiLevelType w:val="hybridMultilevel"/>
    <w:tmpl w:val="9DD2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D265B"/>
    <w:multiLevelType w:val="hybridMultilevel"/>
    <w:tmpl w:val="9DD2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E70F26"/>
    <w:multiLevelType w:val="hybridMultilevel"/>
    <w:tmpl w:val="FAB20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75F72"/>
    <w:multiLevelType w:val="hybridMultilevel"/>
    <w:tmpl w:val="4B1CC194"/>
    <w:lvl w:ilvl="0" w:tplc="F0FC7252">
      <w:start w:val="1"/>
      <w:numFmt w:val="lowerLetter"/>
      <w:lvlText w:val="%1."/>
      <w:lvlJc w:val="left"/>
      <w:pPr>
        <w:ind w:left="144"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03737"/>
    <w:multiLevelType w:val="hybridMultilevel"/>
    <w:tmpl w:val="9DD222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887EB1"/>
    <w:multiLevelType w:val="hybridMultilevel"/>
    <w:tmpl w:val="C9D697E8"/>
    <w:lvl w:ilvl="0" w:tplc="CA8E63D8">
      <w:start w:val="1"/>
      <w:numFmt w:val="decimal"/>
      <w:suff w:val="nothing"/>
      <w:lvlText w:val="%1."/>
      <w:lvlJc w:val="left"/>
      <w:pPr>
        <w:ind w:left="144"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10B78"/>
    <w:multiLevelType w:val="hybridMultilevel"/>
    <w:tmpl w:val="9050EB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
  </w:num>
  <w:num w:numId="4">
    <w:abstractNumId w:val="4"/>
  </w:num>
  <w:num w:numId="5">
    <w:abstractNumId w:val="18"/>
  </w:num>
  <w:num w:numId="6">
    <w:abstractNumId w:val="9"/>
  </w:num>
  <w:num w:numId="7">
    <w:abstractNumId w:val="2"/>
  </w:num>
  <w:num w:numId="8">
    <w:abstractNumId w:val="10"/>
  </w:num>
  <w:num w:numId="9">
    <w:abstractNumId w:val="11"/>
  </w:num>
  <w:num w:numId="10">
    <w:abstractNumId w:val="14"/>
  </w:num>
  <w:num w:numId="11">
    <w:abstractNumId w:val="16"/>
  </w:num>
  <w:num w:numId="12">
    <w:abstractNumId w:val="13"/>
  </w:num>
  <w:num w:numId="13">
    <w:abstractNumId w:val="12"/>
  </w:num>
  <w:num w:numId="14">
    <w:abstractNumId w:val="3"/>
  </w:num>
  <w:num w:numId="15">
    <w:abstractNumId w:val="8"/>
  </w:num>
  <w:num w:numId="16">
    <w:abstractNumId w:val="7"/>
  </w:num>
  <w:num w:numId="17">
    <w:abstractNumId w:val="6"/>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1C"/>
    <w:rsid w:val="00031E4A"/>
    <w:rsid w:val="000329A1"/>
    <w:rsid w:val="00060AFC"/>
    <w:rsid w:val="00083E7D"/>
    <w:rsid w:val="000E35B3"/>
    <w:rsid w:val="000F0FC5"/>
    <w:rsid w:val="001065FD"/>
    <w:rsid w:val="00121E9B"/>
    <w:rsid w:val="00125EE7"/>
    <w:rsid w:val="0014682D"/>
    <w:rsid w:val="00160876"/>
    <w:rsid w:val="00167BBF"/>
    <w:rsid w:val="0018079B"/>
    <w:rsid w:val="00194680"/>
    <w:rsid w:val="001A7DBA"/>
    <w:rsid w:val="001B0795"/>
    <w:rsid w:val="001C1973"/>
    <w:rsid w:val="001D5846"/>
    <w:rsid w:val="001E731C"/>
    <w:rsid w:val="001F66EF"/>
    <w:rsid w:val="00217056"/>
    <w:rsid w:val="00241426"/>
    <w:rsid w:val="0027131F"/>
    <w:rsid w:val="002D29C8"/>
    <w:rsid w:val="0030147E"/>
    <w:rsid w:val="00350439"/>
    <w:rsid w:val="00367FEA"/>
    <w:rsid w:val="0039038A"/>
    <w:rsid w:val="003D4DD7"/>
    <w:rsid w:val="003E02F9"/>
    <w:rsid w:val="003F3B0E"/>
    <w:rsid w:val="004339BC"/>
    <w:rsid w:val="00464769"/>
    <w:rsid w:val="00464D6E"/>
    <w:rsid w:val="004B543B"/>
    <w:rsid w:val="0055455E"/>
    <w:rsid w:val="005F6784"/>
    <w:rsid w:val="00602610"/>
    <w:rsid w:val="00614414"/>
    <w:rsid w:val="00622269"/>
    <w:rsid w:val="00633179"/>
    <w:rsid w:val="006B357C"/>
    <w:rsid w:val="007337E1"/>
    <w:rsid w:val="00755028"/>
    <w:rsid w:val="007718BE"/>
    <w:rsid w:val="00794385"/>
    <w:rsid w:val="007A67C6"/>
    <w:rsid w:val="007B1449"/>
    <w:rsid w:val="007D5D7E"/>
    <w:rsid w:val="007F7801"/>
    <w:rsid w:val="008279FB"/>
    <w:rsid w:val="008962F3"/>
    <w:rsid w:val="008A401A"/>
    <w:rsid w:val="009D7587"/>
    <w:rsid w:val="009F471D"/>
    <w:rsid w:val="009F7D0D"/>
    <w:rsid w:val="00A00C41"/>
    <w:rsid w:val="00A020DE"/>
    <w:rsid w:val="00A17652"/>
    <w:rsid w:val="00A66FE7"/>
    <w:rsid w:val="00A8414C"/>
    <w:rsid w:val="00A9720C"/>
    <w:rsid w:val="00AA3BF7"/>
    <w:rsid w:val="00AA59E9"/>
    <w:rsid w:val="00AB7E2E"/>
    <w:rsid w:val="00AC386B"/>
    <w:rsid w:val="00AF10E1"/>
    <w:rsid w:val="00B079EF"/>
    <w:rsid w:val="00B72CA8"/>
    <w:rsid w:val="00BD7937"/>
    <w:rsid w:val="00C139F8"/>
    <w:rsid w:val="00CB1CB1"/>
    <w:rsid w:val="00CB4556"/>
    <w:rsid w:val="00D03347"/>
    <w:rsid w:val="00D0507D"/>
    <w:rsid w:val="00D2382D"/>
    <w:rsid w:val="00D81EBE"/>
    <w:rsid w:val="00E300D0"/>
    <w:rsid w:val="00E315F0"/>
    <w:rsid w:val="00E54291"/>
    <w:rsid w:val="00E83744"/>
    <w:rsid w:val="00F20DDD"/>
    <w:rsid w:val="00FC7EB3"/>
    <w:rsid w:val="00FF6176"/>
    <w:rsid w:val="00FF760C"/>
    <w:rsid w:val="00FF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964A6-8D48-4B21-AE5C-CECD28A2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87"/>
    <w:pPr>
      <w:spacing w:after="160"/>
    </w:pPr>
    <w:rPr>
      <w:sz w:val="24"/>
      <w:szCs w:val="24"/>
    </w:rPr>
  </w:style>
  <w:style w:type="paragraph" w:styleId="Heading1">
    <w:name w:val="heading 1"/>
    <w:basedOn w:val="Normal"/>
    <w:next w:val="Normal"/>
    <w:link w:val="Heading1Char"/>
    <w:uiPriority w:val="9"/>
    <w:qFormat/>
    <w:rsid w:val="00AA3BF7"/>
    <w:pPr>
      <w:keepNext/>
      <w:keepLines/>
      <w:spacing w:before="480" w:after="0" w:line="276"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386B"/>
    <w:rPr>
      <w:sz w:val="24"/>
      <w:szCs w:val="24"/>
    </w:rPr>
  </w:style>
  <w:style w:type="paragraph" w:styleId="ListParagraph">
    <w:name w:val="List Paragraph"/>
    <w:basedOn w:val="Normal"/>
    <w:uiPriority w:val="34"/>
    <w:qFormat/>
    <w:rsid w:val="001E731C"/>
    <w:pPr>
      <w:ind w:left="720"/>
      <w:contextualSpacing/>
    </w:pPr>
  </w:style>
  <w:style w:type="paragraph" w:styleId="Revision">
    <w:name w:val="Revision"/>
    <w:hidden/>
    <w:uiPriority w:val="99"/>
    <w:semiHidden/>
    <w:rsid w:val="009F471D"/>
    <w:rPr>
      <w:sz w:val="24"/>
      <w:szCs w:val="24"/>
    </w:rPr>
  </w:style>
  <w:style w:type="paragraph" w:styleId="BalloonText">
    <w:name w:val="Balloon Text"/>
    <w:basedOn w:val="Normal"/>
    <w:link w:val="BalloonTextChar"/>
    <w:uiPriority w:val="99"/>
    <w:semiHidden/>
    <w:unhideWhenUsed/>
    <w:rsid w:val="009F471D"/>
    <w:pPr>
      <w:spacing w:after="0"/>
    </w:pPr>
    <w:rPr>
      <w:rFonts w:ascii="Tahoma" w:hAnsi="Tahoma" w:cs="Tahoma"/>
      <w:sz w:val="16"/>
      <w:szCs w:val="16"/>
    </w:rPr>
  </w:style>
  <w:style w:type="character" w:customStyle="1" w:styleId="BalloonTextChar">
    <w:name w:val="Balloon Text Char"/>
    <w:link w:val="BalloonText"/>
    <w:uiPriority w:val="99"/>
    <w:semiHidden/>
    <w:rsid w:val="009F471D"/>
    <w:rPr>
      <w:rFonts w:ascii="Tahoma" w:hAnsi="Tahoma" w:cs="Tahoma"/>
      <w:sz w:val="16"/>
      <w:szCs w:val="16"/>
    </w:rPr>
  </w:style>
  <w:style w:type="character" w:styleId="CommentReference">
    <w:name w:val="annotation reference"/>
    <w:uiPriority w:val="99"/>
    <w:semiHidden/>
    <w:unhideWhenUsed/>
    <w:rsid w:val="00464D6E"/>
    <w:rPr>
      <w:sz w:val="16"/>
      <w:szCs w:val="16"/>
    </w:rPr>
  </w:style>
  <w:style w:type="paragraph" w:styleId="CommentText">
    <w:name w:val="annotation text"/>
    <w:basedOn w:val="Normal"/>
    <w:link w:val="CommentTextChar"/>
    <w:uiPriority w:val="99"/>
    <w:semiHidden/>
    <w:unhideWhenUsed/>
    <w:rsid w:val="00464D6E"/>
    <w:rPr>
      <w:sz w:val="20"/>
      <w:szCs w:val="20"/>
    </w:rPr>
  </w:style>
  <w:style w:type="character" w:customStyle="1" w:styleId="CommentTextChar">
    <w:name w:val="Comment Text Char"/>
    <w:basedOn w:val="DefaultParagraphFont"/>
    <w:link w:val="CommentText"/>
    <w:uiPriority w:val="99"/>
    <w:semiHidden/>
    <w:rsid w:val="00464D6E"/>
  </w:style>
  <w:style w:type="paragraph" w:styleId="CommentSubject">
    <w:name w:val="annotation subject"/>
    <w:basedOn w:val="CommentText"/>
    <w:next w:val="CommentText"/>
    <w:link w:val="CommentSubjectChar"/>
    <w:uiPriority w:val="99"/>
    <w:semiHidden/>
    <w:unhideWhenUsed/>
    <w:rsid w:val="00464D6E"/>
    <w:rPr>
      <w:b/>
      <w:bCs/>
    </w:rPr>
  </w:style>
  <w:style w:type="character" w:customStyle="1" w:styleId="CommentSubjectChar">
    <w:name w:val="Comment Subject Char"/>
    <w:link w:val="CommentSubject"/>
    <w:uiPriority w:val="99"/>
    <w:semiHidden/>
    <w:rsid w:val="00464D6E"/>
    <w:rPr>
      <w:b/>
      <w:bCs/>
    </w:rPr>
  </w:style>
  <w:style w:type="character" w:styleId="Hyperlink">
    <w:name w:val="Hyperlink"/>
    <w:uiPriority w:val="99"/>
    <w:unhideWhenUsed/>
    <w:rsid w:val="00614414"/>
    <w:rPr>
      <w:color w:val="0000FF"/>
      <w:u w:val="single"/>
    </w:rPr>
  </w:style>
  <w:style w:type="table" w:styleId="TableGrid">
    <w:name w:val="Table Grid"/>
    <w:basedOn w:val="TableNormal"/>
    <w:uiPriority w:val="59"/>
    <w:rsid w:val="00614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414"/>
    <w:pPr>
      <w:tabs>
        <w:tab w:val="center" w:pos="4680"/>
        <w:tab w:val="right" w:pos="9360"/>
      </w:tabs>
      <w:spacing w:after="0"/>
    </w:pPr>
    <w:rPr>
      <w:rFonts w:ascii="Calibri" w:hAnsi="Calibri"/>
      <w:sz w:val="22"/>
      <w:szCs w:val="22"/>
    </w:rPr>
  </w:style>
  <w:style w:type="character" w:customStyle="1" w:styleId="HeaderChar">
    <w:name w:val="Header Char"/>
    <w:basedOn w:val="DefaultParagraphFont"/>
    <w:link w:val="Header"/>
    <w:uiPriority w:val="99"/>
    <w:rsid w:val="00614414"/>
    <w:rPr>
      <w:rFonts w:ascii="Calibri" w:hAnsi="Calibri"/>
      <w:sz w:val="22"/>
      <w:szCs w:val="22"/>
    </w:rPr>
  </w:style>
  <w:style w:type="paragraph" w:styleId="Footer">
    <w:name w:val="footer"/>
    <w:basedOn w:val="Normal"/>
    <w:link w:val="FooterChar"/>
    <w:uiPriority w:val="99"/>
    <w:unhideWhenUsed/>
    <w:rsid w:val="00614414"/>
    <w:pPr>
      <w:tabs>
        <w:tab w:val="center" w:pos="4680"/>
        <w:tab w:val="right" w:pos="9360"/>
      </w:tabs>
      <w:spacing w:after="0"/>
    </w:pPr>
    <w:rPr>
      <w:rFonts w:ascii="Calibri" w:hAnsi="Calibri"/>
      <w:sz w:val="22"/>
      <w:szCs w:val="22"/>
    </w:rPr>
  </w:style>
  <w:style w:type="character" w:customStyle="1" w:styleId="FooterChar">
    <w:name w:val="Footer Char"/>
    <w:basedOn w:val="DefaultParagraphFont"/>
    <w:link w:val="Footer"/>
    <w:uiPriority w:val="99"/>
    <w:rsid w:val="00614414"/>
    <w:rPr>
      <w:rFonts w:ascii="Calibri" w:hAnsi="Calibri"/>
      <w:sz w:val="22"/>
      <w:szCs w:val="22"/>
    </w:rPr>
  </w:style>
  <w:style w:type="paragraph" w:styleId="FootnoteText">
    <w:name w:val="footnote text"/>
    <w:basedOn w:val="Normal"/>
    <w:link w:val="FootnoteTextChar"/>
    <w:uiPriority w:val="99"/>
    <w:semiHidden/>
    <w:unhideWhenUsed/>
    <w:rsid w:val="00AA3BF7"/>
    <w:pPr>
      <w:spacing w:after="0"/>
    </w:pPr>
    <w:rPr>
      <w:rFonts w:ascii="Calibri" w:hAnsi="Calibri"/>
      <w:sz w:val="20"/>
      <w:szCs w:val="20"/>
    </w:rPr>
  </w:style>
  <w:style w:type="character" w:customStyle="1" w:styleId="FootnoteTextChar">
    <w:name w:val="Footnote Text Char"/>
    <w:basedOn w:val="DefaultParagraphFont"/>
    <w:link w:val="FootnoteText"/>
    <w:uiPriority w:val="99"/>
    <w:semiHidden/>
    <w:rsid w:val="00AA3BF7"/>
    <w:rPr>
      <w:rFonts w:ascii="Calibri" w:hAnsi="Calibri"/>
    </w:rPr>
  </w:style>
  <w:style w:type="character" w:styleId="FootnoteReference">
    <w:name w:val="footnote reference"/>
    <w:uiPriority w:val="99"/>
    <w:semiHidden/>
    <w:unhideWhenUsed/>
    <w:rsid w:val="00AA3BF7"/>
    <w:rPr>
      <w:vertAlign w:val="superscript"/>
    </w:rPr>
  </w:style>
  <w:style w:type="character" w:customStyle="1" w:styleId="Heading1Char">
    <w:name w:val="Heading 1 Char"/>
    <w:basedOn w:val="DefaultParagraphFont"/>
    <w:link w:val="Heading1"/>
    <w:uiPriority w:val="9"/>
    <w:rsid w:val="00AA3BF7"/>
    <w:rPr>
      <w:rFonts w:ascii="Cambria" w:eastAsia="Times New Roman" w:hAnsi="Cambria"/>
      <w:b/>
      <w:bCs/>
      <w:color w:val="365F91"/>
      <w:sz w:val="28"/>
      <w:szCs w:val="28"/>
    </w:rPr>
  </w:style>
  <w:style w:type="paragraph" w:styleId="Caption">
    <w:name w:val="caption"/>
    <w:basedOn w:val="Normal"/>
    <w:next w:val="Normal"/>
    <w:uiPriority w:val="35"/>
    <w:unhideWhenUsed/>
    <w:qFormat/>
    <w:rsid w:val="00AA3BF7"/>
    <w:pPr>
      <w:spacing w:after="200"/>
    </w:pPr>
    <w:rPr>
      <w:rFonts w:ascii="Calibri" w:hAnsi="Calibri"/>
      <w:b/>
      <w:bCs/>
      <w:color w:val="4F81BD"/>
      <w:sz w:val="18"/>
      <w:szCs w:val="18"/>
    </w:rPr>
  </w:style>
  <w:style w:type="paragraph" w:styleId="Title">
    <w:name w:val="Title"/>
    <w:basedOn w:val="Normal"/>
    <w:next w:val="Normal"/>
    <w:link w:val="TitleChar"/>
    <w:uiPriority w:val="10"/>
    <w:qFormat/>
    <w:rsid w:val="00AA3BF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A3BF7"/>
    <w:rPr>
      <w:rFonts w:ascii="Cambria" w:eastAsia="Times New Roman" w:hAnsi="Cambria"/>
      <w:color w:val="17365D"/>
      <w:spacing w:val="5"/>
      <w:kern w:val="28"/>
      <w:sz w:val="52"/>
      <w:szCs w:val="52"/>
    </w:rPr>
  </w:style>
  <w:style w:type="numbering" w:customStyle="1" w:styleId="NoList1">
    <w:name w:val="No List1"/>
    <w:next w:val="NoList"/>
    <w:uiPriority w:val="99"/>
    <w:semiHidden/>
    <w:unhideWhenUsed/>
    <w:rsid w:val="001065FD"/>
  </w:style>
  <w:style w:type="table" w:customStyle="1" w:styleId="TableGrid1">
    <w:name w:val="Table Grid1"/>
    <w:basedOn w:val="TableNormal"/>
    <w:next w:val="TableGrid"/>
    <w:uiPriority w:val="39"/>
    <w:rsid w:val="001065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0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wayus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BF73-6ADD-4FEC-B179-0D322F1A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5612</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Shelley</dc:creator>
  <cp:keywords/>
  <cp:lastModifiedBy>Shelley, Barry,  N1VXY</cp:lastModifiedBy>
  <cp:revision>3</cp:revision>
  <dcterms:created xsi:type="dcterms:W3CDTF">2016-02-02T13:11:00Z</dcterms:created>
  <dcterms:modified xsi:type="dcterms:W3CDTF">2016-02-02T13:52:00Z</dcterms:modified>
</cp:coreProperties>
</file>